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BF" w:rsidRPr="006845C1" w:rsidRDefault="007157BF" w:rsidP="007157BF">
      <w:pPr>
        <w:pStyle w:val="TitleCover"/>
        <w:pBdr>
          <w:top w:val="single" w:sz="48" w:space="27" w:color="auto"/>
        </w:pBdr>
        <w:spacing w:line="240" w:lineRule="auto"/>
        <w:jc w:val="both"/>
        <w:outlineLvl w:val="0"/>
        <w:rPr>
          <w:rFonts w:ascii="Century Gothic" w:hAnsi="Century Gothic" w:cs="Arial"/>
          <w:sz w:val="20"/>
          <w:lang w:val="es-BO"/>
        </w:rPr>
      </w:pPr>
      <w:bookmarkStart w:id="0" w:name="_GoBack"/>
      <w:bookmarkEnd w:id="0"/>
    </w:p>
    <w:p w:rsidR="007157BF" w:rsidRPr="00026F64" w:rsidRDefault="007157BF" w:rsidP="007157BF">
      <w:pPr>
        <w:pStyle w:val="TitleCover"/>
        <w:pBdr>
          <w:top w:val="single" w:sz="48" w:space="27" w:color="auto"/>
        </w:pBdr>
        <w:spacing w:line="240" w:lineRule="auto"/>
        <w:jc w:val="both"/>
        <w:outlineLvl w:val="0"/>
        <w:rPr>
          <w:rFonts w:ascii="Century Gothic" w:hAnsi="Century Gothic" w:cs="Arial"/>
          <w:sz w:val="28"/>
          <w:szCs w:val="28"/>
          <w:lang w:val="es-BO"/>
        </w:rPr>
      </w:pPr>
      <w:r>
        <w:rPr>
          <w:rFonts w:ascii="Century Gothic" w:hAnsi="Century Gothic" w:cs="Arial"/>
          <w:noProof/>
          <w:sz w:val="20"/>
          <w:lang w:val="es-BO" w:eastAsia="es-BO"/>
        </w:rPr>
        <w:drawing>
          <wp:inline distT="0" distB="0" distL="0" distR="0">
            <wp:extent cx="1885950" cy="1270000"/>
            <wp:effectExtent l="19050" t="0" r="0" b="0"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BF" w:rsidRDefault="007157BF" w:rsidP="007157BF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Engravers MT" w:hAnsi="Engravers MT" w:cs="Arial"/>
          <w:sz w:val="28"/>
          <w:szCs w:val="28"/>
          <w:lang w:val="es-BO"/>
        </w:rPr>
      </w:pPr>
    </w:p>
    <w:p w:rsidR="007157BF" w:rsidRPr="00026F64" w:rsidRDefault="007157BF" w:rsidP="007157BF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Goudy Stout" w:hAnsi="Goudy Stout" w:cs="Arial"/>
          <w:sz w:val="28"/>
          <w:szCs w:val="28"/>
          <w:lang w:val="es-BO"/>
        </w:rPr>
      </w:pPr>
      <w:r w:rsidRPr="00026F64">
        <w:rPr>
          <w:rFonts w:ascii="Goudy Stout" w:hAnsi="Goudy Stout" w:cs="Arial"/>
          <w:sz w:val="28"/>
          <w:szCs w:val="28"/>
          <w:lang w:val="es-BO"/>
        </w:rPr>
        <w:t xml:space="preserve">SERVICIO NACIONAL DE PATRIMONIO </w:t>
      </w:r>
    </w:p>
    <w:p w:rsidR="007157BF" w:rsidRPr="00026F64" w:rsidRDefault="007157BF" w:rsidP="007157BF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Goudy Stout" w:hAnsi="Goudy Stout" w:cs="Arial"/>
          <w:sz w:val="28"/>
          <w:szCs w:val="28"/>
          <w:lang w:val="es-BO"/>
        </w:rPr>
      </w:pPr>
      <w:r w:rsidRPr="00026F64">
        <w:rPr>
          <w:rFonts w:ascii="Goudy Stout" w:hAnsi="Goudy Stout" w:cs="Arial"/>
          <w:sz w:val="28"/>
          <w:szCs w:val="28"/>
          <w:lang w:val="es-BO"/>
        </w:rPr>
        <w:t>DEL ESTADO</w:t>
      </w:r>
    </w:p>
    <w:tbl>
      <w:tblPr>
        <w:tblW w:w="9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5"/>
        <w:gridCol w:w="6617"/>
      </w:tblGrid>
      <w:tr w:rsidR="007157BF" w:rsidRPr="00591CEA" w:rsidTr="00065E16">
        <w:tc>
          <w:tcPr>
            <w:tcW w:w="2475" w:type="dxa"/>
          </w:tcPr>
          <w:p w:rsidR="007157BF" w:rsidRPr="00026F64" w:rsidRDefault="007157BF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Bookman Old Style" w:hAnsi="Bookman Old Style" w:cs="Arial"/>
                <w:b w:val="0"/>
                <w:sz w:val="28"/>
                <w:szCs w:val="28"/>
                <w:lang w:val="es-BO"/>
              </w:rPr>
            </w:pPr>
          </w:p>
        </w:tc>
        <w:tc>
          <w:tcPr>
            <w:tcW w:w="6617" w:type="dxa"/>
          </w:tcPr>
          <w:p w:rsidR="007157BF" w:rsidRPr="00591CEA" w:rsidRDefault="007157BF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Bookman Old Style" w:hAnsi="Bookman Old Style" w:cs="Arial"/>
                <w:b w:val="0"/>
                <w:sz w:val="36"/>
                <w:szCs w:val="28"/>
                <w:lang w:val="es-BO"/>
              </w:rPr>
            </w:pPr>
            <w:bookmarkStart w:id="1" w:name="_Toc371416975"/>
            <w:bookmarkStart w:id="2" w:name="_Toc371417066"/>
          </w:p>
          <w:bookmarkEnd w:id="1"/>
          <w:bookmarkEnd w:id="2"/>
          <w:p w:rsidR="007157BF" w:rsidRPr="00591CEA" w:rsidRDefault="007157BF" w:rsidP="00065E16">
            <w:pPr>
              <w:pStyle w:val="Textoindependiente"/>
              <w:rPr>
                <w:rFonts w:ascii="Bookman Old Style" w:hAnsi="Bookman Old Style" w:cs="Arial"/>
                <w:sz w:val="36"/>
                <w:szCs w:val="28"/>
                <w:lang w:eastAsia="en-US"/>
              </w:rPr>
            </w:pPr>
          </w:p>
          <w:p w:rsidR="007157BF" w:rsidRDefault="007157BF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  <w:r w:rsidRPr="00591CEA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  <w:t>ESPECIFICACIONES TÉCNICAS</w:t>
            </w:r>
          </w:p>
          <w:p w:rsidR="007157BF" w:rsidRDefault="007157BF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7157BF" w:rsidRDefault="007157BF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7157BF" w:rsidRPr="00246420" w:rsidRDefault="007157BF" w:rsidP="00065E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44"/>
                <w:szCs w:val="18"/>
              </w:rPr>
            </w:pPr>
          </w:p>
          <w:p w:rsidR="007157BF" w:rsidRPr="007157BF" w:rsidRDefault="007157BF" w:rsidP="007157B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18"/>
              </w:rPr>
            </w:pPr>
            <w:r w:rsidRPr="007157BF">
              <w:rPr>
                <w:rFonts w:ascii="Verdana" w:eastAsia="Times New Roman" w:hAnsi="Verdana" w:cs="Calibri"/>
                <w:b/>
                <w:bCs/>
                <w:color w:val="000000"/>
                <w:sz w:val="32"/>
                <w:szCs w:val="18"/>
              </w:rPr>
              <w:t>ENLACE PUNTO A PUNTO -  SENAPE DLEGSS</w:t>
            </w:r>
          </w:p>
          <w:p w:rsidR="007157BF" w:rsidRPr="00591CEA" w:rsidRDefault="007157BF" w:rsidP="00065E16">
            <w:pPr>
              <w:pStyle w:val="Textoindependiente"/>
              <w:spacing w:line="240" w:lineRule="auto"/>
              <w:ind w:left="0"/>
              <w:rPr>
                <w:rFonts w:ascii="Bookman Old Style" w:hAnsi="Bookman Old Style" w:cs="Arial"/>
                <w:sz w:val="36"/>
                <w:szCs w:val="28"/>
                <w:lang w:val="es-ES" w:eastAsia="en-US"/>
              </w:rPr>
            </w:pPr>
          </w:p>
          <w:p w:rsidR="007157BF" w:rsidRPr="00591CEA" w:rsidRDefault="007157BF" w:rsidP="00065E16">
            <w:pPr>
              <w:pStyle w:val="Textoindependiente"/>
              <w:spacing w:line="240" w:lineRule="auto"/>
              <w:ind w:left="0"/>
              <w:rPr>
                <w:rFonts w:ascii="Bookman Old Style" w:hAnsi="Bookman Old Style" w:cs="Arial"/>
                <w:sz w:val="36"/>
                <w:szCs w:val="28"/>
                <w:lang w:eastAsia="en-US"/>
              </w:rPr>
            </w:pPr>
          </w:p>
        </w:tc>
      </w:tr>
      <w:tr w:rsidR="007157BF" w:rsidRPr="006845C1" w:rsidTr="00065E16">
        <w:trPr>
          <w:trHeight w:val="2134"/>
        </w:trPr>
        <w:tc>
          <w:tcPr>
            <w:tcW w:w="2475" w:type="dxa"/>
          </w:tcPr>
          <w:p w:rsidR="007157BF" w:rsidRPr="006845C1" w:rsidRDefault="007157BF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Century Gothic" w:hAnsi="Century Gothic" w:cs="Arial"/>
                <w:b w:val="0"/>
                <w:sz w:val="20"/>
                <w:lang w:val="es-BO"/>
              </w:rPr>
            </w:pPr>
          </w:p>
        </w:tc>
        <w:tc>
          <w:tcPr>
            <w:tcW w:w="6617" w:type="dxa"/>
          </w:tcPr>
          <w:p w:rsidR="007157BF" w:rsidRPr="006845C1" w:rsidRDefault="007157BF" w:rsidP="00065E16">
            <w:pPr>
              <w:pStyle w:val="SubtitleCover"/>
              <w:pBdr>
                <w:top w:val="none" w:sz="0" w:space="0" w:color="auto"/>
              </w:pBdr>
              <w:tabs>
                <w:tab w:val="left" w:pos="2445"/>
                <w:tab w:val="left" w:pos="5250"/>
              </w:tabs>
              <w:spacing w:line="240" w:lineRule="auto"/>
              <w:rPr>
                <w:rFonts w:ascii="Century Gothic" w:hAnsi="Century Gothic" w:cs="Arial"/>
                <w:b w:val="0"/>
                <w:spacing w:val="0"/>
                <w:sz w:val="20"/>
                <w:lang w:val="es-BO"/>
              </w:rPr>
            </w:pPr>
          </w:p>
          <w:p w:rsidR="007157BF" w:rsidRPr="006845C1" w:rsidRDefault="007157BF" w:rsidP="00065E16">
            <w:pPr>
              <w:pStyle w:val="Textoindependiente"/>
              <w:ind w:left="0"/>
              <w:rPr>
                <w:rFonts w:ascii="Century Gothic" w:hAnsi="Century Gothic" w:cs="Arial"/>
                <w:lang w:val="es-BO" w:eastAsia="en-US"/>
              </w:rPr>
            </w:pPr>
          </w:p>
          <w:p w:rsidR="007157BF" w:rsidRPr="006845C1" w:rsidRDefault="007157BF" w:rsidP="00065E16">
            <w:pPr>
              <w:pStyle w:val="Textoindependiente"/>
              <w:ind w:left="0"/>
              <w:rPr>
                <w:rFonts w:ascii="Century Gothic" w:hAnsi="Century Gothic" w:cs="Arial"/>
                <w:lang w:val="es-BO" w:eastAsia="en-US"/>
              </w:rPr>
            </w:pPr>
          </w:p>
        </w:tc>
      </w:tr>
    </w:tbl>
    <w:p w:rsidR="007157BF" w:rsidRDefault="007157BF" w:rsidP="007157BF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AF735E" w:rsidRDefault="00AF735E" w:rsidP="00AF735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  <w:r w:rsidRPr="008F2A5C">
        <w:rPr>
          <w:rFonts w:ascii="Verdana" w:eastAsia="Times New Roman" w:hAnsi="Verdana" w:cs="Calibri"/>
          <w:b/>
          <w:bCs/>
          <w:color w:val="000000"/>
          <w:sz w:val="18"/>
          <w:szCs w:val="18"/>
        </w:rPr>
        <w:lastRenderedPageBreak/>
        <w:t>ESPECIFICACIONES TÉCNICAS</w:t>
      </w:r>
    </w:p>
    <w:p w:rsidR="00AF735E" w:rsidRDefault="00AF735E" w:rsidP="00AF735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bCs/>
          <w:color w:val="000000"/>
          <w:sz w:val="18"/>
          <w:szCs w:val="18"/>
        </w:rPr>
        <w:t>ENLACE PUNTO A PUNTO -  SENAPE DLEGSS</w:t>
      </w:r>
    </w:p>
    <w:tbl>
      <w:tblPr>
        <w:tblW w:w="880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</w:tblGrid>
      <w:tr w:rsidR="00AF735E" w:rsidRPr="008F2A5C" w:rsidTr="00AF735E">
        <w:trPr>
          <w:trHeight w:val="300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Tiempo de contratación: un año</w:t>
            </w:r>
          </w:p>
        </w:tc>
      </w:tr>
      <w:tr w:rsidR="00AF735E" w:rsidRPr="008F2A5C" w:rsidTr="00AF735E">
        <w:trPr>
          <w:trHeight w:val="300"/>
          <w:jc w:val="center"/>
        </w:trPr>
        <w:tc>
          <w:tcPr>
            <w:tcW w:w="8804" w:type="dxa"/>
            <w:shd w:val="clear" w:color="auto" w:fill="auto"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Tipo de Servicio: Comunicación PUNTO A PUNTO</w:t>
            </w:r>
            <w:r w:rsidR="0073722A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 O VPN</w:t>
            </w:r>
          </w:p>
        </w:tc>
      </w:tr>
      <w:tr w:rsidR="00AF735E" w:rsidRPr="008F2A5C" w:rsidTr="00AF735E">
        <w:trPr>
          <w:trHeight w:val="300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Tecnología de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transmisión de datos</w:t>
            </w: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FIBRA ÓPTICA  o SIMILAR de nivel empresarial</w:t>
            </w:r>
          </w:p>
        </w:tc>
      </w:tr>
      <w:tr w:rsidR="00AF735E" w:rsidRPr="008F2A5C" w:rsidTr="00AF735E">
        <w:trPr>
          <w:trHeight w:val="328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7372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Velocidad de descarga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: M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ayor o igual a </w:t>
            </w:r>
            <w:r w:rsidR="0073722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B</w:t>
            </w:r>
          </w:p>
        </w:tc>
      </w:tr>
      <w:tr w:rsidR="00AF735E" w:rsidRPr="008F2A5C" w:rsidTr="00AF735E">
        <w:trPr>
          <w:trHeight w:val="262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7372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Velocidad de subida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: M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ayor o igual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a</w:t>
            </w:r>
            <w:r w:rsidR="0073722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Mb </w:t>
            </w:r>
          </w:p>
        </w:tc>
      </w:tr>
      <w:tr w:rsidR="00AF735E" w:rsidRPr="008F2A5C" w:rsidTr="00AF735E">
        <w:trPr>
          <w:trHeight w:val="382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Redundancia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:La</w:t>
            </w:r>
            <w:proofErr w:type="spellEnd"/>
            <w:proofErr w:type="gram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tecnología aplicada debe contar con sistema de respaldo.</w:t>
            </w:r>
          </w:p>
        </w:tc>
      </w:tr>
      <w:tr w:rsidR="00AF735E" w:rsidRPr="008F2A5C" w:rsidTr="00AF735E">
        <w:trPr>
          <w:trHeight w:val="300"/>
          <w:jc w:val="center"/>
        </w:trPr>
        <w:tc>
          <w:tcPr>
            <w:tcW w:w="8804" w:type="dxa"/>
            <w:shd w:val="clear" w:color="000000" w:fill="E4DFEC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Instalación:</w:t>
            </w:r>
          </w:p>
        </w:tc>
      </w:tr>
      <w:tr w:rsidR="00AF735E" w:rsidRPr="008F2A5C" w:rsidTr="00AF735E">
        <w:trPr>
          <w:trHeight w:val="855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Instalación </w:t>
            </w:r>
            <w:proofErr w:type="spellStart"/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física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,los</w:t>
            </w:r>
            <w:proofErr w:type="spellEnd"/>
            <w:proofErr w:type="gram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p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redios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a interconectar son: Desde el Edificio Central SENAPE, zona Miraflores, calle Hugo Estrada #94 piso 1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dificio</w:t>
            </w:r>
            <w:proofErr w:type="spellEnd"/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Litoral 4to Piso zona central Calle Colón esquina Av.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Mcal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 Sta. Cruz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en coordinación con el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Á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 de Sistemas</w:t>
            </w:r>
          </w:p>
        </w:tc>
      </w:tr>
      <w:tr w:rsidR="00AF735E" w:rsidRPr="008F2A5C" w:rsidTr="00AF735E">
        <w:trPr>
          <w:trHeight w:val="701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 servicio debe estar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activo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24/7/365, 24 horas del día, 7 días a la semana, 365 días del año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de contrato, sólo podrá tener cortes en caso de mantenimiento (no mayor a 24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.), bajo comunicación con el Área de Sistemas del SENAPE.  </w:t>
            </w:r>
          </w:p>
        </w:tc>
      </w:tr>
      <w:tr w:rsidR="00AF735E" w:rsidRPr="008F2A5C" w:rsidTr="00AF735E">
        <w:trPr>
          <w:trHeight w:val="502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La tecnología debe garantizar los mejores niveles de agregación de tráfico, de tal manera que permita el acceso a la red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de forma TRANSPARENTE y sin RESTRICCIONES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</w:tr>
      <w:tr w:rsidR="00AF735E" w:rsidRPr="008F2A5C" w:rsidTr="00AF735E">
        <w:trPr>
          <w:trHeight w:val="300"/>
          <w:jc w:val="center"/>
        </w:trPr>
        <w:tc>
          <w:tcPr>
            <w:tcW w:w="8804" w:type="dxa"/>
            <w:shd w:val="clear" w:color="000000" w:fill="E4DFEC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Soporte Técnico y Servicio al Cliente:</w:t>
            </w:r>
          </w:p>
        </w:tc>
      </w:tr>
      <w:tr w:rsidR="00AF735E" w:rsidRPr="008F2A5C" w:rsidTr="00AF735E">
        <w:trPr>
          <w:trHeight w:val="683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proponente deberá contar con soporte técnico de respuesta inmediata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 la ciudad de La Paz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y debe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rá contar con una línea telefónica de servicio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que permita realizar los reclamos en esquema 24/7/365, 24 horas del día, 7 días a la semana, 365 días del año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de contrato.</w:t>
            </w:r>
          </w:p>
        </w:tc>
      </w:tr>
      <w:tr w:rsidR="00AF735E" w:rsidRPr="008F2A5C" w:rsidTr="00AF735E">
        <w:trPr>
          <w:trHeight w:val="300"/>
          <w:jc w:val="center"/>
        </w:trPr>
        <w:tc>
          <w:tcPr>
            <w:tcW w:w="8804" w:type="dxa"/>
            <w:shd w:val="clear" w:color="000000" w:fill="E4DFEC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Tiempo de instalación</w:t>
            </w:r>
          </w:p>
        </w:tc>
      </w:tr>
      <w:tr w:rsidR="00AF735E" w:rsidRPr="008F2A5C" w:rsidTr="00AF735E">
        <w:trPr>
          <w:trHeight w:val="337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73722A" w:rsidP="007372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</w:t>
            </w:r>
            <w:r w:rsidR="00AF735E"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 mayor a los 10 días luego de la adjudicación</w:t>
            </w:r>
          </w:p>
        </w:tc>
      </w:tr>
      <w:tr w:rsidR="00AF735E" w:rsidRPr="008F2A5C" w:rsidTr="00AF735E">
        <w:trPr>
          <w:trHeight w:val="204"/>
          <w:jc w:val="center"/>
        </w:trPr>
        <w:tc>
          <w:tcPr>
            <w:tcW w:w="8804" w:type="dxa"/>
            <w:shd w:val="clear" w:color="000000" w:fill="E4DFEC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Precio Referencial por servicio  (MENSUAL)</w:t>
            </w:r>
          </w:p>
        </w:tc>
      </w:tr>
      <w:tr w:rsidR="00AF735E" w:rsidRPr="008F2A5C" w:rsidTr="00AF735E">
        <w:trPr>
          <w:trHeight w:val="570"/>
          <w:jc w:val="center"/>
        </w:trPr>
        <w:tc>
          <w:tcPr>
            <w:tcW w:w="8804" w:type="dxa"/>
            <w:shd w:val="clear" w:color="auto" w:fill="auto"/>
            <w:hideMark/>
          </w:tcPr>
          <w:p w:rsidR="00AF735E" w:rsidRPr="008F2A5C" w:rsidRDefault="00AF735E" w:rsidP="00AF735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El precio final debe ser menor o igual a Bs.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1,600.00 (Un mil seiscientos 00/100 Bolivianos)</w:t>
            </w:r>
          </w:p>
        </w:tc>
      </w:tr>
    </w:tbl>
    <w:p w:rsidR="00AF735E" w:rsidRDefault="00AF735E"/>
    <w:p w:rsidR="006066C9" w:rsidRDefault="006066C9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  <w:r>
        <w:rPr>
          <w:rFonts w:ascii="Century Gothic" w:eastAsia="Times New Roman" w:hAnsi="Century Gothic" w:cs="Tahoma"/>
          <w:sz w:val="14"/>
          <w:szCs w:val="14"/>
          <w:lang w:eastAsia="es-MX"/>
        </w:rPr>
        <w:br w:type="page"/>
      </w:r>
    </w:p>
    <w:tbl>
      <w:tblPr>
        <w:tblW w:w="836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244"/>
        <w:gridCol w:w="3638"/>
      </w:tblGrid>
      <w:tr w:rsidR="00E15133" w:rsidRPr="008F2A5C" w:rsidTr="003C0168">
        <w:trPr>
          <w:trHeight w:val="315"/>
          <w:jc w:val="center"/>
        </w:trPr>
        <w:tc>
          <w:tcPr>
            <w:tcW w:w="836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133" w:rsidRDefault="00E15133" w:rsidP="003C01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ESPECIFICACIONES TÉCNICAS</w:t>
            </w:r>
          </w:p>
          <w:p w:rsidR="00E15133" w:rsidRPr="008F2A5C" w:rsidRDefault="0073722A" w:rsidP="0073722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ENLACE PUNTO A PUNTO -  SENAPE DLEGSS</w:t>
            </w:r>
          </w:p>
        </w:tc>
      </w:tr>
      <w:tr w:rsidR="00E15133" w:rsidRPr="008F2A5C" w:rsidTr="003C0168">
        <w:trPr>
          <w:trHeight w:val="105"/>
          <w:jc w:val="center"/>
        </w:trPr>
        <w:tc>
          <w:tcPr>
            <w:tcW w:w="8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15133" w:rsidRPr="008F2A5C" w:rsidTr="003C0168">
        <w:trPr>
          <w:trHeight w:val="285"/>
          <w:jc w:val="center"/>
        </w:trPr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Para ser llenado por la Entidad convocante</w:t>
            </w:r>
          </w:p>
        </w:tc>
        <w:tc>
          <w:tcPr>
            <w:tcW w:w="36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Para ser llenado por el proponente al momento de elaborar su propuesta</w:t>
            </w:r>
          </w:p>
        </w:tc>
      </w:tr>
      <w:tr w:rsidR="00E15133" w:rsidRPr="008F2A5C" w:rsidTr="003C0168">
        <w:trPr>
          <w:trHeight w:val="510"/>
          <w:jc w:val="center"/>
        </w:trPr>
        <w:tc>
          <w:tcPr>
            <w:tcW w:w="47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(Llenar las especificaciones técnicas de manera previa a la publicación del DBC)</w:t>
            </w:r>
          </w:p>
        </w:tc>
        <w:tc>
          <w:tcPr>
            <w:tcW w:w="36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E15133" w:rsidRPr="008F2A5C" w:rsidTr="003C0168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Característica Solicitada (*)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Característica Propuesta (**)</w:t>
            </w:r>
          </w:p>
        </w:tc>
      </w:tr>
      <w:tr w:rsidR="00E15133" w:rsidRPr="008F2A5C" w:rsidTr="003C0168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Tiempo de contratación: un año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Tipo de Servicio: Comunicación PUNTO A PUNTO O VPN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3722A" w:rsidRPr="008F2A5C" w:rsidTr="003C0168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2A" w:rsidRPr="008F2A5C" w:rsidRDefault="0073722A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2A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Tecnología de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transmisión de datos</w:t>
            </w: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FIBRA ÓPTICA  o SIMILAR de nivel empresarial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22A" w:rsidRPr="008F2A5C" w:rsidRDefault="0073722A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15133" w:rsidRPr="008F2A5C" w:rsidTr="003C0168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Velocidad de descarga requerida:</w:t>
            </w:r>
          </w:p>
          <w:p w:rsidR="00E15133" w:rsidRPr="008F2A5C" w:rsidRDefault="00E15133" w:rsidP="007372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ayor o igual a </w:t>
            </w:r>
            <w:r w:rsidR="0073722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Mb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6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Velocidad de subida mayor o igual:</w:t>
            </w:r>
          </w:p>
          <w:p w:rsidR="00E15133" w:rsidRPr="008F2A5C" w:rsidRDefault="00E15133" w:rsidP="0073722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ayor o igual a </w:t>
            </w:r>
            <w:r w:rsidR="0073722A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10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Mb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Redundancia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:La</w:t>
            </w:r>
            <w:proofErr w:type="spellEnd"/>
            <w:proofErr w:type="gram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tecnología aplicada debe contar con sistema de respaldo.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Instalación: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85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Instalación </w:t>
            </w:r>
            <w:proofErr w:type="spellStart"/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física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,los</w:t>
            </w:r>
            <w:proofErr w:type="spellEnd"/>
            <w:proofErr w:type="gram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p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redios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a interconectar son: Desde el Edificio Central SENAPE, zona Miraflores, calle Hugo Estrada #94 piso 1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alE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dificio</w:t>
            </w:r>
            <w:proofErr w:type="spellEnd"/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Litoral 4to Piso zona central Calle Colón esquina Av.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Mcal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 Sta. Cruz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en coordinación con el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Á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 de Sistemas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124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 servicio debe estar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activo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24/7/365, 24 horas del día, 7 días a la semana, 365 días del año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de contrato, sólo podrá tener cortes en caso de mantenimiento (no mayor a 24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.), bajo comunicación con el Área de Sistemas del SENAPE.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1041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La tecnología debe garantizar los mejores niveles de agregación de tráfico, de tal manera que permita el acceso a la red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de forma TRANSPARENTE y sin RESTRICCIONES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Soporte Técnico y Servicio al Cliente: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E15133" w:rsidRPr="008F2A5C" w:rsidTr="003C0168">
        <w:trPr>
          <w:trHeight w:val="131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proponente deberá contar con soporte técnico de respuesta inmediata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 la ciudad de La Paz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y debe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rá contar con una línea telefónica de servicio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que permita realizar los reclamos en esquema 24/7/365, 24 horas del día, 7 días a la semana, 365 días del año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de contrato.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Tiempo de instalación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E15133" w:rsidRPr="008F2A5C" w:rsidTr="003C0168">
        <w:trPr>
          <w:trHeight w:val="39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N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 mayor a los 10 días luego de la adjudicación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15133" w:rsidRPr="008F2A5C" w:rsidTr="003C0168">
        <w:trPr>
          <w:trHeight w:val="226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Precio Referencial por servicio  (MENSUAL)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E15133" w:rsidRPr="008F2A5C" w:rsidRDefault="00E15133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E15133" w:rsidRPr="008F2A5C" w:rsidTr="003C0168">
        <w:trPr>
          <w:trHeight w:val="57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33" w:rsidRPr="008F2A5C" w:rsidRDefault="00E15133" w:rsidP="003C0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33" w:rsidRPr="008F2A5C" w:rsidRDefault="0073722A" w:rsidP="003C016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El precio final debe ser menor o igual a Bs.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1,600.00 (Un mil seiscientos 00/100 Bolivianos)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33" w:rsidRPr="008F2A5C" w:rsidRDefault="00E15133" w:rsidP="003C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15133" w:rsidRDefault="00E15133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E15133" w:rsidRDefault="00E15133" w:rsidP="0073722A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3B2783" w:rsidRPr="00D71E9A" w:rsidRDefault="003B2783" w:rsidP="003B27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sz w:val="38"/>
          <w:szCs w:val="38"/>
        </w:rPr>
      </w:pPr>
      <w:r w:rsidRPr="00D71E9A">
        <w:rPr>
          <w:rFonts w:ascii="Arial" w:eastAsia="Times New Roman" w:hAnsi="Arial" w:cs="Arial"/>
          <w:b/>
          <w:i/>
          <w:sz w:val="38"/>
          <w:szCs w:val="38"/>
        </w:rPr>
        <w:lastRenderedPageBreak/>
        <w:t>Nota.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>- L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as propuestas deben hacer llegar hasta horas 1</w:t>
      </w:r>
      <w:r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:</w:t>
      </w:r>
      <w:r w:rsidR="0085262A">
        <w:rPr>
          <w:rFonts w:ascii="Arial" w:eastAsia="Times New Roman" w:hAnsi="Arial" w:cs="Arial"/>
          <w:b/>
          <w:i/>
          <w:sz w:val="38"/>
          <w:szCs w:val="38"/>
        </w:rPr>
        <w:t>0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0 del día 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viernes </w:t>
      </w:r>
      <w:r w:rsidR="00684743">
        <w:rPr>
          <w:rFonts w:ascii="Arial" w:eastAsia="Times New Roman" w:hAnsi="Arial" w:cs="Arial"/>
          <w:b/>
          <w:i/>
          <w:sz w:val="38"/>
          <w:szCs w:val="38"/>
        </w:rPr>
        <w:t>26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 de </w:t>
      </w:r>
      <w:r w:rsidR="00684743">
        <w:rPr>
          <w:rFonts w:ascii="Arial" w:eastAsia="Times New Roman" w:hAnsi="Arial" w:cs="Arial"/>
          <w:b/>
          <w:i/>
          <w:sz w:val="38"/>
          <w:szCs w:val="38"/>
        </w:rPr>
        <w:t xml:space="preserve">enero 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de 201</w:t>
      </w:r>
      <w:r w:rsidR="00684743">
        <w:rPr>
          <w:rFonts w:ascii="Arial" w:eastAsia="Times New Roman" w:hAnsi="Arial" w:cs="Arial"/>
          <w:b/>
          <w:i/>
          <w:sz w:val="38"/>
          <w:szCs w:val="38"/>
        </w:rPr>
        <w:t>8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, en la avenida Hugo Estrada Nº 94, zona Miraflores, edificio del SENAPE, 1er. Piso, oficina de Adquisiciones, la apertura de sobres se realizará el mismo día a horas 1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:</w:t>
      </w:r>
      <w:r w:rsidR="0085262A">
        <w:rPr>
          <w:rFonts w:ascii="Arial" w:eastAsia="Times New Roman" w:hAnsi="Arial" w:cs="Arial"/>
          <w:b/>
          <w:i/>
          <w:sz w:val="38"/>
          <w:szCs w:val="38"/>
        </w:rPr>
        <w:t>0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. </w:t>
      </w:r>
    </w:p>
    <w:p w:rsidR="003B2783" w:rsidRPr="00A82784" w:rsidRDefault="003B2783" w:rsidP="003B27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38"/>
          <w:szCs w:val="38"/>
        </w:rPr>
      </w:pPr>
    </w:p>
    <w:p w:rsidR="003B2783" w:rsidRPr="00D71E9A" w:rsidRDefault="003B2783" w:rsidP="003B27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38"/>
          <w:szCs w:val="38"/>
        </w:rPr>
      </w:pPr>
      <w:r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La Paz, </w:t>
      </w:r>
      <w:r w:rsidR="00684743">
        <w:rPr>
          <w:rFonts w:ascii="Arial" w:eastAsia="Times New Roman" w:hAnsi="Arial" w:cs="Arial"/>
          <w:b/>
          <w:i/>
          <w:sz w:val="38"/>
          <w:szCs w:val="38"/>
        </w:rPr>
        <w:t>enero 2018</w:t>
      </w:r>
    </w:p>
    <w:p w:rsidR="003B2783" w:rsidRPr="00E15133" w:rsidRDefault="003B2783" w:rsidP="0073722A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sectPr w:rsidR="003B2783" w:rsidRPr="00E15133" w:rsidSect="00F7233E">
      <w:pgSz w:w="12240" w:h="15840" w:code="1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650"/>
    <w:multiLevelType w:val="hybridMultilevel"/>
    <w:tmpl w:val="98EAAE38"/>
    <w:lvl w:ilvl="0" w:tplc="8C9499B8">
      <w:start w:val="3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DC7B23"/>
    <w:multiLevelType w:val="hybridMultilevel"/>
    <w:tmpl w:val="8DA44806"/>
    <w:lvl w:ilvl="0" w:tplc="740AFD3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24DA"/>
    <w:multiLevelType w:val="hybridMultilevel"/>
    <w:tmpl w:val="54CA4566"/>
    <w:lvl w:ilvl="0" w:tplc="D954E456">
      <w:start w:val="3"/>
      <w:numFmt w:val="bullet"/>
      <w:lvlText w:val="-"/>
      <w:lvlJc w:val="left"/>
      <w:pPr>
        <w:ind w:left="1065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5283278F"/>
    <w:multiLevelType w:val="hybridMultilevel"/>
    <w:tmpl w:val="5DCCD92E"/>
    <w:lvl w:ilvl="0" w:tplc="7636805A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FF"/>
    <w:rsid w:val="00021F45"/>
    <w:rsid w:val="000307E9"/>
    <w:rsid w:val="00041B92"/>
    <w:rsid w:val="00087092"/>
    <w:rsid w:val="00091261"/>
    <w:rsid w:val="000C70B9"/>
    <w:rsid w:val="000E51DB"/>
    <w:rsid w:val="000F221E"/>
    <w:rsid w:val="000F4536"/>
    <w:rsid w:val="001065C3"/>
    <w:rsid w:val="001379C6"/>
    <w:rsid w:val="00170B09"/>
    <w:rsid w:val="00194B90"/>
    <w:rsid w:val="00195B64"/>
    <w:rsid w:val="001C5987"/>
    <w:rsid w:val="001E0936"/>
    <w:rsid w:val="001E3F3C"/>
    <w:rsid w:val="001F10A1"/>
    <w:rsid w:val="00265AC5"/>
    <w:rsid w:val="00271419"/>
    <w:rsid w:val="002D22BC"/>
    <w:rsid w:val="002D3D1B"/>
    <w:rsid w:val="002D76B1"/>
    <w:rsid w:val="002E22BF"/>
    <w:rsid w:val="00333455"/>
    <w:rsid w:val="00372077"/>
    <w:rsid w:val="00383C28"/>
    <w:rsid w:val="00386FB3"/>
    <w:rsid w:val="003A45D0"/>
    <w:rsid w:val="003B2038"/>
    <w:rsid w:val="003B2783"/>
    <w:rsid w:val="003B3E68"/>
    <w:rsid w:val="003C0168"/>
    <w:rsid w:val="003C21E7"/>
    <w:rsid w:val="003C2D33"/>
    <w:rsid w:val="003D359F"/>
    <w:rsid w:val="003D65C8"/>
    <w:rsid w:val="00412470"/>
    <w:rsid w:val="00424ACD"/>
    <w:rsid w:val="004545CE"/>
    <w:rsid w:val="0046180E"/>
    <w:rsid w:val="0047003A"/>
    <w:rsid w:val="0047122C"/>
    <w:rsid w:val="004A405B"/>
    <w:rsid w:val="004B2564"/>
    <w:rsid w:val="004E6FDA"/>
    <w:rsid w:val="00505676"/>
    <w:rsid w:val="00505D85"/>
    <w:rsid w:val="005076E3"/>
    <w:rsid w:val="0050780D"/>
    <w:rsid w:val="00535E6C"/>
    <w:rsid w:val="0054144B"/>
    <w:rsid w:val="00544E66"/>
    <w:rsid w:val="005545B3"/>
    <w:rsid w:val="00586732"/>
    <w:rsid w:val="005D631F"/>
    <w:rsid w:val="005F4D8A"/>
    <w:rsid w:val="006066C9"/>
    <w:rsid w:val="00625495"/>
    <w:rsid w:val="00654F74"/>
    <w:rsid w:val="006731A6"/>
    <w:rsid w:val="00684743"/>
    <w:rsid w:val="006B4AC3"/>
    <w:rsid w:val="006D0CCC"/>
    <w:rsid w:val="006E1F91"/>
    <w:rsid w:val="007157BF"/>
    <w:rsid w:val="00727078"/>
    <w:rsid w:val="007316F0"/>
    <w:rsid w:val="0073722A"/>
    <w:rsid w:val="00751961"/>
    <w:rsid w:val="0079363E"/>
    <w:rsid w:val="007D40BB"/>
    <w:rsid w:val="008124B0"/>
    <w:rsid w:val="00820ADB"/>
    <w:rsid w:val="00834900"/>
    <w:rsid w:val="00843A84"/>
    <w:rsid w:val="0085262A"/>
    <w:rsid w:val="00866F6F"/>
    <w:rsid w:val="008673E7"/>
    <w:rsid w:val="00867768"/>
    <w:rsid w:val="00872C65"/>
    <w:rsid w:val="008A7318"/>
    <w:rsid w:val="008B3BC6"/>
    <w:rsid w:val="008E1712"/>
    <w:rsid w:val="008E3A13"/>
    <w:rsid w:val="008F2A5C"/>
    <w:rsid w:val="009230E4"/>
    <w:rsid w:val="00923AE4"/>
    <w:rsid w:val="00950F1E"/>
    <w:rsid w:val="009521FF"/>
    <w:rsid w:val="00954928"/>
    <w:rsid w:val="00962C82"/>
    <w:rsid w:val="00986CB3"/>
    <w:rsid w:val="009A10C4"/>
    <w:rsid w:val="009C4C1B"/>
    <w:rsid w:val="009E12C7"/>
    <w:rsid w:val="009E29D8"/>
    <w:rsid w:val="009E2E80"/>
    <w:rsid w:val="009F7766"/>
    <w:rsid w:val="00A1489F"/>
    <w:rsid w:val="00A17264"/>
    <w:rsid w:val="00A533A5"/>
    <w:rsid w:val="00A737A9"/>
    <w:rsid w:val="00A7395F"/>
    <w:rsid w:val="00AB4536"/>
    <w:rsid w:val="00AF735E"/>
    <w:rsid w:val="00B040C5"/>
    <w:rsid w:val="00B0679C"/>
    <w:rsid w:val="00B0683E"/>
    <w:rsid w:val="00B20426"/>
    <w:rsid w:val="00B40C61"/>
    <w:rsid w:val="00B67260"/>
    <w:rsid w:val="00B71AE7"/>
    <w:rsid w:val="00BA0B90"/>
    <w:rsid w:val="00BB7C8C"/>
    <w:rsid w:val="00BC3C4F"/>
    <w:rsid w:val="00BF48F6"/>
    <w:rsid w:val="00C01C88"/>
    <w:rsid w:val="00C40391"/>
    <w:rsid w:val="00C87D82"/>
    <w:rsid w:val="00D019B7"/>
    <w:rsid w:val="00D3004B"/>
    <w:rsid w:val="00D318D8"/>
    <w:rsid w:val="00D31BCF"/>
    <w:rsid w:val="00D407CF"/>
    <w:rsid w:val="00D56946"/>
    <w:rsid w:val="00D650A7"/>
    <w:rsid w:val="00D837D7"/>
    <w:rsid w:val="00D94744"/>
    <w:rsid w:val="00DA7278"/>
    <w:rsid w:val="00DB0C30"/>
    <w:rsid w:val="00DB233A"/>
    <w:rsid w:val="00DB3C97"/>
    <w:rsid w:val="00DF4029"/>
    <w:rsid w:val="00DF7EA2"/>
    <w:rsid w:val="00E04BE7"/>
    <w:rsid w:val="00E053BB"/>
    <w:rsid w:val="00E15133"/>
    <w:rsid w:val="00E3148C"/>
    <w:rsid w:val="00E4013E"/>
    <w:rsid w:val="00E45C2D"/>
    <w:rsid w:val="00E663EE"/>
    <w:rsid w:val="00EA2B73"/>
    <w:rsid w:val="00EE3278"/>
    <w:rsid w:val="00EE67EB"/>
    <w:rsid w:val="00F36848"/>
    <w:rsid w:val="00F563DB"/>
    <w:rsid w:val="00F7233E"/>
    <w:rsid w:val="00F96BC2"/>
    <w:rsid w:val="00F97B42"/>
    <w:rsid w:val="00FA5F39"/>
    <w:rsid w:val="00FC066F"/>
    <w:rsid w:val="00FD155C"/>
    <w:rsid w:val="00FE03F0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F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1FF"/>
    <w:pPr>
      <w:ind w:left="720"/>
      <w:contextualSpacing/>
    </w:pPr>
  </w:style>
  <w:style w:type="character" w:customStyle="1" w:styleId="para">
    <w:name w:val="para"/>
    <w:basedOn w:val="Fuentedeprrafopredeter"/>
    <w:rsid w:val="00E3148C"/>
  </w:style>
  <w:style w:type="table" w:styleId="Tablaconcuadrcula">
    <w:name w:val="Table Grid"/>
    <w:basedOn w:val="Tablanormal"/>
    <w:uiPriority w:val="59"/>
    <w:rsid w:val="009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22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133"/>
    <w:rPr>
      <w:rFonts w:ascii="Tahoma" w:eastAsiaTheme="minorEastAsi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7157BF"/>
    <w:pPr>
      <w:spacing w:after="240" w:line="240" w:lineRule="atLeast"/>
      <w:ind w:left="1080"/>
      <w:jc w:val="both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7157BF"/>
    <w:rPr>
      <w:rFonts w:ascii="Franklin Gothic Book" w:eastAsia="Times New Roman" w:hAnsi="Franklin Gothic Book" w:cs="Times New Roman"/>
      <w:spacing w:val="-5"/>
      <w:sz w:val="20"/>
      <w:szCs w:val="20"/>
      <w:lang w:val="es-UY" w:eastAsia="es-ES"/>
    </w:rPr>
  </w:style>
  <w:style w:type="paragraph" w:customStyle="1" w:styleId="TitleCover">
    <w:name w:val="Title Cover"/>
    <w:basedOn w:val="Normal"/>
    <w:next w:val="Normal"/>
    <w:rsid w:val="007157B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7157BF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F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1FF"/>
    <w:pPr>
      <w:ind w:left="720"/>
      <w:contextualSpacing/>
    </w:pPr>
  </w:style>
  <w:style w:type="character" w:customStyle="1" w:styleId="para">
    <w:name w:val="para"/>
    <w:basedOn w:val="Fuentedeprrafopredeter"/>
    <w:rsid w:val="00E3148C"/>
  </w:style>
  <w:style w:type="table" w:styleId="Tablaconcuadrcula">
    <w:name w:val="Table Grid"/>
    <w:basedOn w:val="Tablanormal"/>
    <w:uiPriority w:val="59"/>
    <w:rsid w:val="009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22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133"/>
    <w:rPr>
      <w:rFonts w:ascii="Tahoma" w:eastAsiaTheme="minorEastAsi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7157BF"/>
    <w:pPr>
      <w:spacing w:after="240" w:line="240" w:lineRule="atLeast"/>
      <w:ind w:left="1080"/>
      <w:jc w:val="both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7157BF"/>
    <w:rPr>
      <w:rFonts w:ascii="Franklin Gothic Book" w:eastAsia="Times New Roman" w:hAnsi="Franklin Gothic Book" w:cs="Times New Roman"/>
      <w:spacing w:val="-5"/>
      <w:sz w:val="20"/>
      <w:szCs w:val="20"/>
      <w:lang w:val="es-UY" w:eastAsia="es-ES"/>
    </w:rPr>
  </w:style>
  <w:style w:type="paragraph" w:customStyle="1" w:styleId="TitleCover">
    <w:name w:val="Title Cover"/>
    <w:basedOn w:val="Normal"/>
    <w:next w:val="Normal"/>
    <w:rsid w:val="007157BF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7157BF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S. Vargas</dc:creator>
  <cp:lastModifiedBy>William Freddy Ramos Kapquiqu</cp:lastModifiedBy>
  <cp:revision>2</cp:revision>
  <cp:lastPrinted>2017-12-11T15:55:00Z</cp:lastPrinted>
  <dcterms:created xsi:type="dcterms:W3CDTF">2018-01-25T23:14:00Z</dcterms:created>
  <dcterms:modified xsi:type="dcterms:W3CDTF">2018-01-25T23:14:00Z</dcterms:modified>
</cp:coreProperties>
</file>