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420" w:rsidRPr="006845C1" w:rsidRDefault="00246420" w:rsidP="00246420">
      <w:pPr>
        <w:pStyle w:val="TitleCover"/>
        <w:pBdr>
          <w:top w:val="single" w:sz="48" w:space="27" w:color="auto"/>
        </w:pBdr>
        <w:spacing w:line="240" w:lineRule="auto"/>
        <w:jc w:val="both"/>
        <w:outlineLvl w:val="0"/>
        <w:rPr>
          <w:rFonts w:ascii="Century Gothic" w:hAnsi="Century Gothic" w:cs="Arial"/>
          <w:sz w:val="20"/>
          <w:lang w:val="es-BO"/>
        </w:rPr>
      </w:pPr>
      <w:bookmarkStart w:id="0" w:name="_GoBack"/>
      <w:bookmarkEnd w:id="0"/>
    </w:p>
    <w:p w:rsidR="00246420" w:rsidRPr="00026F64" w:rsidRDefault="00246420" w:rsidP="00246420">
      <w:pPr>
        <w:pStyle w:val="TitleCover"/>
        <w:pBdr>
          <w:top w:val="single" w:sz="48" w:space="27" w:color="auto"/>
        </w:pBdr>
        <w:spacing w:line="240" w:lineRule="auto"/>
        <w:jc w:val="both"/>
        <w:outlineLvl w:val="0"/>
        <w:rPr>
          <w:rFonts w:ascii="Century Gothic" w:hAnsi="Century Gothic" w:cs="Arial"/>
          <w:sz w:val="28"/>
          <w:szCs w:val="28"/>
          <w:lang w:val="es-BO"/>
        </w:rPr>
      </w:pPr>
      <w:r>
        <w:rPr>
          <w:rFonts w:ascii="Century Gothic" w:hAnsi="Century Gothic" w:cs="Arial"/>
          <w:noProof/>
          <w:sz w:val="20"/>
          <w:lang w:val="es-BO" w:eastAsia="es-BO"/>
        </w:rPr>
        <w:drawing>
          <wp:inline distT="0" distB="0" distL="0" distR="0">
            <wp:extent cx="1885950" cy="1270000"/>
            <wp:effectExtent l="19050" t="0" r="0" b="0"/>
            <wp:docPr id="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420" w:rsidRDefault="00246420" w:rsidP="00246420">
      <w:pPr>
        <w:pStyle w:val="TitleCover"/>
        <w:pBdr>
          <w:top w:val="single" w:sz="48" w:space="27" w:color="auto"/>
        </w:pBdr>
        <w:spacing w:line="240" w:lineRule="auto"/>
        <w:jc w:val="center"/>
        <w:outlineLvl w:val="0"/>
        <w:rPr>
          <w:rFonts w:ascii="Engravers MT" w:hAnsi="Engravers MT" w:cs="Arial"/>
          <w:sz w:val="28"/>
          <w:szCs w:val="28"/>
          <w:lang w:val="es-BO"/>
        </w:rPr>
      </w:pPr>
    </w:p>
    <w:p w:rsidR="00246420" w:rsidRPr="00026F64" w:rsidRDefault="00246420" w:rsidP="00246420">
      <w:pPr>
        <w:pStyle w:val="TitleCover"/>
        <w:pBdr>
          <w:top w:val="single" w:sz="48" w:space="27" w:color="auto"/>
        </w:pBdr>
        <w:spacing w:line="240" w:lineRule="auto"/>
        <w:jc w:val="center"/>
        <w:outlineLvl w:val="0"/>
        <w:rPr>
          <w:rFonts w:ascii="Goudy Stout" w:hAnsi="Goudy Stout" w:cs="Arial"/>
          <w:sz w:val="28"/>
          <w:szCs w:val="28"/>
          <w:lang w:val="es-BO"/>
        </w:rPr>
      </w:pPr>
      <w:r w:rsidRPr="00026F64">
        <w:rPr>
          <w:rFonts w:ascii="Goudy Stout" w:hAnsi="Goudy Stout" w:cs="Arial"/>
          <w:sz w:val="28"/>
          <w:szCs w:val="28"/>
          <w:lang w:val="es-BO"/>
        </w:rPr>
        <w:t xml:space="preserve">SERVICIO NACIONAL DE PATRIMONIO </w:t>
      </w:r>
    </w:p>
    <w:p w:rsidR="00246420" w:rsidRPr="00026F64" w:rsidRDefault="00246420" w:rsidP="00246420">
      <w:pPr>
        <w:pStyle w:val="TitleCover"/>
        <w:pBdr>
          <w:top w:val="single" w:sz="48" w:space="27" w:color="auto"/>
        </w:pBdr>
        <w:spacing w:line="240" w:lineRule="auto"/>
        <w:jc w:val="center"/>
        <w:outlineLvl w:val="0"/>
        <w:rPr>
          <w:rFonts w:ascii="Goudy Stout" w:hAnsi="Goudy Stout" w:cs="Arial"/>
          <w:sz w:val="28"/>
          <w:szCs w:val="28"/>
          <w:lang w:val="es-BO"/>
        </w:rPr>
      </w:pPr>
      <w:r w:rsidRPr="00026F64">
        <w:rPr>
          <w:rFonts w:ascii="Goudy Stout" w:hAnsi="Goudy Stout" w:cs="Arial"/>
          <w:sz w:val="28"/>
          <w:szCs w:val="28"/>
          <w:lang w:val="es-BO"/>
        </w:rPr>
        <w:t>DEL ESTADO</w:t>
      </w:r>
    </w:p>
    <w:tbl>
      <w:tblPr>
        <w:tblW w:w="909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75"/>
        <w:gridCol w:w="6617"/>
      </w:tblGrid>
      <w:tr w:rsidR="00246420" w:rsidRPr="00591CEA" w:rsidTr="00065E16">
        <w:tc>
          <w:tcPr>
            <w:tcW w:w="2475" w:type="dxa"/>
          </w:tcPr>
          <w:p w:rsidR="00246420" w:rsidRPr="00026F64" w:rsidRDefault="00246420" w:rsidP="00065E16">
            <w:pPr>
              <w:pStyle w:val="SubtitleCover"/>
              <w:pBdr>
                <w:top w:val="none" w:sz="0" w:space="0" w:color="auto"/>
              </w:pBdr>
              <w:spacing w:line="240" w:lineRule="auto"/>
              <w:jc w:val="both"/>
              <w:rPr>
                <w:rFonts w:ascii="Bookman Old Style" w:hAnsi="Bookman Old Style" w:cs="Arial"/>
                <w:b w:val="0"/>
                <w:sz w:val="28"/>
                <w:szCs w:val="28"/>
                <w:lang w:val="es-BO"/>
              </w:rPr>
            </w:pPr>
          </w:p>
        </w:tc>
        <w:tc>
          <w:tcPr>
            <w:tcW w:w="6617" w:type="dxa"/>
          </w:tcPr>
          <w:p w:rsidR="00246420" w:rsidRPr="00591CEA" w:rsidRDefault="00246420" w:rsidP="00065E16">
            <w:pPr>
              <w:pStyle w:val="SubtitleCover"/>
              <w:pBdr>
                <w:top w:val="none" w:sz="0" w:space="0" w:color="auto"/>
              </w:pBdr>
              <w:spacing w:line="240" w:lineRule="auto"/>
              <w:jc w:val="both"/>
              <w:rPr>
                <w:rFonts w:ascii="Bookman Old Style" w:hAnsi="Bookman Old Style" w:cs="Arial"/>
                <w:b w:val="0"/>
                <w:sz w:val="36"/>
                <w:szCs w:val="28"/>
                <w:lang w:val="es-BO"/>
              </w:rPr>
            </w:pPr>
            <w:bookmarkStart w:id="1" w:name="_Toc371416975"/>
            <w:bookmarkStart w:id="2" w:name="_Toc371417066"/>
          </w:p>
          <w:bookmarkEnd w:id="1"/>
          <w:bookmarkEnd w:id="2"/>
          <w:p w:rsidR="00246420" w:rsidRPr="00591CEA" w:rsidRDefault="00246420" w:rsidP="00065E16">
            <w:pPr>
              <w:pStyle w:val="Textoindependiente"/>
              <w:rPr>
                <w:rFonts w:ascii="Bookman Old Style" w:hAnsi="Bookman Old Style" w:cs="Arial"/>
                <w:sz w:val="36"/>
                <w:szCs w:val="28"/>
                <w:lang w:eastAsia="en-US"/>
              </w:rPr>
            </w:pPr>
          </w:p>
          <w:p w:rsidR="00246420" w:rsidRDefault="00246420" w:rsidP="00065E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18"/>
              </w:rPr>
            </w:pPr>
            <w:r w:rsidRPr="00591CEA"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18"/>
              </w:rPr>
              <w:t>ESPECIFICACIONES TÉCNICAS</w:t>
            </w:r>
          </w:p>
          <w:p w:rsidR="00246420" w:rsidRDefault="00246420" w:rsidP="00065E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18"/>
              </w:rPr>
            </w:pPr>
          </w:p>
          <w:p w:rsidR="00246420" w:rsidRDefault="00246420" w:rsidP="00065E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18"/>
              </w:rPr>
            </w:pPr>
          </w:p>
          <w:p w:rsidR="00246420" w:rsidRPr="00246420" w:rsidRDefault="00246420" w:rsidP="00065E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44"/>
                <w:szCs w:val="18"/>
              </w:rPr>
            </w:pPr>
          </w:p>
          <w:p w:rsidR="00246420" w:rsidRPr="00246420" w:rsidRDefault="00246420" w:rsidP="00065E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52"/>
                <w:szCs w:val="18"/>
              </w:rPr>
            </w:pPr>
            <w:r w:rsidRPr="00246420"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18"/>
              </w:rPr>
              <w:t>SERVICIO DE MANTENIMIENTO REDES TELEFONICAS Y EQUIPOS</w:t>
            </w:r>
          </w:p>
          <w:p w:rsidR="00246420" w:rsidRPr="00591CEA" w:rsidRDefault="00246420" w:rsidP="00065E16">
            <w:pPr>
              <w:pStyle w:val="Textoindependiente"/>
              <w:spacing w:line="240" w:lineRule="auto"/>
              <w:ind w:left="0"/>
              <w:rPr>
                <w:rFonts w:ascii="Bookman Old Style" w:hAnsi="Bookman Old Style" w:cs="Arial"/>
                <w:sz w:val="36"/>
                <w:szCs w:val="28"/>
                <w:lang w:val="es-ES" w:eastAsia="en-US"/>
              </w:rPr>
            </w:pPr>
          </w:p>
          <w:p w:rsidR="00246420" w:rsidRPr="00591CEA" w:rsidRDefault="00246420" w:rsidP="00065E16">
            <w:pPr>
              <w:pStyle w:val="Textoindependiente"/>
              <w:spacing w:line="240" w:lineRule="auto"/>
              <w:ind w:left="0"/>
              <w:rPr>
                <w:rFonts w:ascii="Bookman Old Style" w:hAnsi="Bookman Old Style" w:cs="Arial"/>
                <w:sz w:val="36"/>
                <w:szCs w:val="28"/>
                <w:lang w:eastAsia="en-US"/>
              </w:rPr>
            </w:pPr>
          </w:p>
        </w:tc>
      </w:tr>
      <w:tr w:rsidR="00246420" w:rsidRPr="006845C1" w:rsidTr="00065E16">
        <w:trPr>
          <w:trHeight w:val="2134"/>
        </w:trPr>
        <w:tc>
          <w:tcPr>
            <w:tcW w:w="2475" w:type="dxa"/>
          </w:tcPr>
          <w:p w:rsidR="00246420" w:rsidRPr="006845C1" w:rsidRDefault="00246420" w:rsidP="00065E16">
            <w:pPr>
              <w:pStyle w:val="SubtitleCover"/>
              <w:pBdr>
                <w:top w:val="none" w:sz="0" w:space="0" w:color="auto"/>
              </w:pBdr>
              <w:spacing w:line="240" w:lineRule="auto"/>
              <w:jc w:val="both"/>
              <w:rPr>
                <w:rFonts w:ascii="Century Gothic" w:hAnsi="Century Gothic" w:cs="Arial"/>
                <w:b w:val="0"/>
                <w:sz w:val="20"/>
                <w:lang w:val="es-BO"/>
              </w:rPr>
            </w:pPr>
          </w:p>
        </w:tc>
        <w:tc>
          <w:tcPr>
            <w:tcW w:w="6617" w:type="dxa"/>
          </w:tcPr>
          <w:p w:rsidR="00246420" w:rsidRPr="006845C1" w:rsidRDefault="00246420" w:rsidP="00065E16">
            <w:pPr>
              <w:pStyle w:val="SubtitleCover"/>
              <w:pBdr>
                <w:top w:val="none" w:sz="0" w:space="0" w:color="auto"/>
              </w:pBdr>
              <w:tabs>
                <w:tab w:val="left" w:pos="2445"/>
                <w:tab w:val="left" w:pos="5250"/>
              </w:tabs>
              <w:spacing w:line="240" w:lineRule="auto"/>
              <w:rPr>
                <w:rFonts w:ascii="Century Gothic" w:hAnsi="Century Gothic" w:cs="Arial"/>
                <w:b w:val="0"/>
                <w:spacing w:val="0"/>
                <w:sz w:val="20"/>
                <w:lang w:val="es-BO"/>
              </w:rPr>
            </w:pPr>
          </w:p>
          <w:p w:rsidR="00246420" w:rsidRPr="006845C1" w:rsidRDefault="00246420" w:rsidP="00065E16">
            <w:pPr>
              <w:pStyle w:val="Textoindependiente"/>
              <w:ind w:left="0"/>
              <w:rPr>
                <w:rFonts w:ascii="Century Gothic" w:hAnsi="Century Gothic" w:cs="Arial"/>
                <w:lang w:val="es-BO" w:eastAsia="en-US"/>
              </w:rPr>
            </w:pPr>
          </w:p>
          <w:p w:rsidR="00246420" w:rsidRPr="006845C1" w:rsidRDefault="00246420" w:rsidP="00065E16">
            <w:pPr>
              <w:pStyle w:val="Textoindependiente"/>
              <w:ind w:left="0"/>
              <w:rPr>
                <w:rFonts w:ascii="Century Gothic" w:hAnsi="Century Gothic" w:cs="Arial"/>
                <w:lang w:val="es-BO" w:eastAsia="en-US"/>
              </w:rPr>
            </w:pPr>
          </w:p>
        </w:tc>
      </w:tr>
    </w:tbl>
    <w:p w:rsidR="003B2038" w:rsidRDefault="003B2038" w:rsidP="003B2038">
      <w:pPr>
        <w:rPr>
          <w:rFonts w:ascii="Century Gothic" w:eastAsia="Times New Roman" w:hAnsi="Century Gothic" w:cs="Tahoma"/>
          <w:sz w:val="14"/>
          <w:szCs w:val="14"/>
          <w:lang w:eastAsia="es-MX"/>
        </w:rPr>
      </w:pPr>
    </w:p>
    <w:p w:rsidR="006C4DC6" w:rsidRDefault="006C4DC6" w:rsidP="006C4DC6">
      <w:pPr>
        <w:spacing w:after="0" w:line="240" w:lineRule="auto"/>
        <w:jc w:val="center"/>
        <w:rPr>
          <w:rFonts w:ascii="Verdana" w:eastAsia="Times New Roman" w:hAnsi="Verdana" w:cs="Calibri"/>
          <w:b/>
          <w:bCs/>
          <w:color w:val="000000"/>
          <w:sz w:val="18"/>
          <w:szCs w:val="18"/>
        </w:rPr>
      </w:pPr>
      <w:r>
        <w:rPr>
          <w:rFonts w:ascii="Verdana" w:eastAsia="Times New Roman" w:hAnsi="Verdana" w:cs="Calibri"/>
          <w:b/>
          <w:bCs/>
          <w:color w:val="000000"/>
          <w:sz w:val="18"/>
          <w:szCs w:val="18"/>
        </w:rPr>
        <w:lastRenderedPageBreak/>
        <w:t>TERMINOS DE REFERENCIA</w:t>
      </w:r>
    </w:p>
    <w:p w:rsidR="006C4DC6" w:rsidRDefault="006C4DC6" w:rsidP="006C4DC6">
      <w:pPr>
        <w:spacing w:after="0" w:line="240" w:lineRule="auto"/>
        <w:jc w:val="center"/>
        <w:rPr>
          <w:rFonts w:ascii="Verdana" w:eastAsia="Times New Roman" w:hAnsi="Verdana" w:cs="Calibri"/>
          <w:b/>
          <w:bCs/>
          <w:color w:val="000000"/>
          <w:sz w:val="18"/>
          <w:szCs w:val="18"/>
        </w:rPr>
      </w:pPr>
      <w:r>
        <w:rPr>
          <w:rFonts w:ascii="Verdana" w:eastAsia="Times New Roman" w:hAnsi="Verdana" w:cs="Calibri"/>
          <w:b/>
          <w:bCs/>
          <w:color w:val="000000"/>
          <w:sz w:val="18"/>
          <w:szCs w:val="18"/>
        </w:rPr>
        <w:t>SERVICIO DE MANTENIMIENTO REDES TELEFONICAS Y EQUIPOS</w:t>
      </w:r>
    </w:p>
    <w:tbl>
      <w:tblPr>
        <w:tblW w:w="8105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5"/>
      </w:tblGrid>
      <w:tr w:rsidR="006C4DC6" w:rsidRPr="008F2A5C" w:rsidTr="00DC4576">
        <w:trPr>
          <w:trHeight w:val="300"/>
          <w:jc w:val="center"/>
        </w:trPr>
        <w:tc>
          <w:tcPr>
            <w:tcW w:w="8105" w:type="dxa"/>
            <w:shd w:val="clear" w:color="auto" w:fill="auto"/>
            <w:hideMark/>
          </w:tcPr>
          <w:p w:rsidR="006C4DC6" w:rsidRPr="008F2A5C" w:rsidRDefault="006C4DC6" w:rsidP="00DC457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8F2A5C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Tiempo de contratación: un año</w:t>
            </w:r>
          </w:p>
        </w:tc>
      </w:tr>
      <w:tr w:rsidR="006C4DC6" w:rsidRPr="008F2A5C" w:rsidTr="00DC4576">
        <w:trPr>
          <w:trHeight w:val="300"/>
          <w:jc w:val="center"/>
        </w:trPr>
        <w:tc>
          <w:tcPr>
            <w:tcW w:w="8105" w:type="dxa"/>
            <w:shd w:val="clear" w:color="auto" w:fill="auto"/>
            <w:hideMark/>
          </w:tcPr>
          <w:p w:rsidR="006C4DC6" w:rsidRPr="008F2A5C" w:rsidRDefault="006C4DC6" w:rsidP="00DC457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Perfil solicitado</w:t>
            </w:r>
            <w:r w:rsidRPr="008F2A5C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535E6C">
              <w:rPr>
                <w:rFonts w:ascii="Century Gothic" w:eastAsia="Times New Roman" w:hAnsi="Century Gothic" w:cs="Calibri"/>
                <w:bCs/>
                <w:color w:val="000000"/>
                <w:sz w:val="18"/>
                <w:szCs w:val="18"/>
              </w:rPr>
              <w:t xml:space="preserve">Empresa Jurídica o Unipersonal dedicada al Mantenimiento y Soporte Técnico de Redes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18"/>
                <w:szCs w:val="18"/>
              </w:rPr>
              <w:t>TELEFONICAS</w:t>
            </w:r>
            <w:r w:rsidRPr="00535E6C">
              <w:rPr>
                <w:rFonts w:ascii="Century Gothic" w:eastAsia="Times New Roman" w:hAnsi="Century Gothic" w:cs="Calibri"/>
                <w:bCs/>
                <w:color w:val="000000"/>
                <w:sz w:val="18"/>
                <w:szCs w:val="18"/>
              </w:rPr>
              <w:t>, con mínimo de 2 años en la prestación de servicios a nivel Local (demostrable)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6C4DC6" w:rsidRPr="008F2A5C" w:rsidTr="00DC4576">
        <w:trPr>
          <w:trHeight w:val="134"/>
          <w:jc w:val="center"/>
        </w:trPr>
        <w:tc>
          <w:tcPr>
            <w:tcW w:w="8105" w:type="dxa"/>
            <w:shd w:val="clear" w:color="auto" w:fill="auto"/>
            <w:hideMark/>
          </w:tcPr>
          <w:p w:rsidR="006C4DC6" w:rsidRPr="008F2A5C" w:rsidRDefault="006C4DC6" w:rsidP="00DC457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Modalidad del contrato: Por Servicio</w:t>
            </w:r>
          </w:p>
        </w:tc>
      </w:tr>
      <w:tr w:rsidR="006C4DC6" w:rsidRPr="008F2A5C" w:rsidTr="00DC4576">
        <w:trPr>
          <w:trHeight w:val="1131"/>
          <w:jc w:val="center"/>
        </w:trPr>
        <w:tc>
          <w:tcPr>
            <w:tcW w:w="8105" w:type="dxa"/>
            <w:shd w:val="clear" w:color="auto" w:fill="auto"/>
            <w:hideMark/>
          </w:tcPr>
          <w:p w:rsidR="006C4DC6" w:rsidRDefault="006C4DC6" w:rsidP="00DC457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Equipos a considerar:</w:t>
            </w:r>
          </w:p>
          <w:p w:rsidR="006C4DC6" w:rsidRDefault="006C4DC6" w:rsidP="006C4DC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Central Telefónica </w:t>
            </w:r>
            <w:r w:rsidRPr="001F10A1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KX TD1232</w:t>
            </w:r>
          </w:p>
          <w:p w:rsidR="006C4DC6" w:rsidRDefault="006C4DC6" w:rsidP="006C4DC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Central Telefónica </w:t>
            </w:r>
            <w:r w:rsidRPr="001F10A1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KX TDA200</w:t>
            </w:r>
          </w:p>
          <w:p w:rsidR="006C4DC6" w:rsidRDefault="006C4DC6" w:rsidP="006C4DC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1F10A1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Aparato Telefónico Digital</w:t>
            </w:r>
          </w:p>
          <w:p w:rsidR="006C4DC6" w:rsidRPr="001F10A1" w:rsidRDefault="006C4DC6" w:rsidP="006C4DC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1F10A1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Aparato Telefónico Analógico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.</w:t>
            </w:r>
          </w:p>
        </w:tc>
      </w:tr>
      <w:tr w:rsidR="006C4DC6" w:rsidRPr="008F2A5C" w:rsidTr="00DC4576">
        <w:trPr>
          <w:trHeight w:val="841"/>
          <w:jc w:val="center"/>
        </w:trPr>
        <w:tc>
          <w:tcPr>
            <w:tcW w:w="8105" w:type="dxa"/>
            <w:shd w:val="clear" w:color="auto" w:fill="auto"/>
            <w:hideMark/>
          </w:tcPr>
          <w:p w:rsidR="006C4DC6" w:rsidRDefault="006C4DC6" w:rsidP="00DC457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Redes Telefónicas:</w:t>
            </w:r>
          </w:p>
          <w:p w:rsidR="006C4DC6" w:rsidRDefault="006C4DC6" w:rsidP="006C4DC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Cambio/instalación de puntos telefónicos</w:t>
            </w:r>
            <w:r w:rsidRPr="00535E6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.</w:t>
            </w:r>
          </w:p>
          <w:p w:rsidR="006C4DC6" w:rsidRDefault="006C4DC6" w:rsidP="006C4DC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Reparación/Mantenimiento de terminales Digitales.</w:t>
            </w:r>
          </w:p>
          <w:p w:rsidR="006C4DC6" w:rsidRPr="009E2E80" w:rsidRDefault="006C4DC6" w:rsidP="006C4DC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Reparación/Mantenimiento de terminales Analógicas.</w:t>
            </w:r>
          </w:p>
        </w:tc>
      </w:tr>
      <w:tr w:rsidR="006C4DC6" w:rsidRPr="008F2A5C" w:rsidTr="00DC4576">
        <w:trPr>
          <w:trHeight w:val="855"/>
          <w:jc w:val="center"/>
        </w:trPr>
        <w:tc>
          <w:tcPr>
            <w:tcW w:w="8105" w:type="dxa"/>
            <w:shd w:val="clear" w:color="auto" w:fill="auto"/>
            <w:hideMark/>
          </w:tcPr>
          <w:p w:rsidR="006C4DC6" w:rsidRPr="008F2A5C" w:rsidRDefault="006C4DC6" w:rsidP="00DC457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Los p</w:t>
            </w: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redios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donde se realizarán los servicios son: Edificio Central SENAPE, zona Miraflores, calle Hugo Estrada #94 piso 1 y</w:t>
            </w:r>
            <w:r w:rsidR="006F7D4B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oficina desconcentrada</w:t>
            </w:r>
            <w:r w:rsidR="006F7D4B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E</w:t>
            </w: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dificio 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Litoral 4to Piso zona central Calle Colón esquina Av. 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Mcal</w:t>
            </w:r>
            <w:proofErr w:type="spellEnd"/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. Sta. Cruz</w:t>
            </w: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en coordinación con el 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Á</w:t>
            </w: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rea de Sistemas</w:t>
            </w:r>
          </w:p>
        </w:tc>
      </w:tr>
      <w:tr w:rsidR="006C4DC6" w:rsidRPr="008F2A5C" w:rsidTr="00DC4576">
        <w:trPr>
          <w:trHeight w:val="890"/>
          <w:jc w:val="center"/>
        </w:trPr>
        <w:tc>
          <w:tcPr>
            <w:tcW w:w="8105" w:type="dxa"/>
            <w:shd w:val="clear" w:color="auto" w:fill="auto"/>
            <w:hideMark/>
          </w:tcPr>
          <w:p w:rsidR="006C4DC6" w:rsidRPr="008F2A5C" w:rsidRDefault="006C4DC6" w:rsidP="00DC457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El servicio debe garantizar 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su</w:t>
            </w:r>
            <w:r w:rsidR="006F7D4B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disponibilidad a requerimiento en un plazo no mayor a los 3 días hábiles y en caso de emergencia a 1 día calendario,</w:t>
            </w: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vale decir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,</w:t>
            </w:r>
            <w:r w:rsidR="006F7D4B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sólo podrá solicitar plazo de prestación del servicio en caso de fuerza mayor, bajo previa coordinación con el Área de Sistemas del SENAPE.</w:t>
            </w:r>
          </w:p>
        </w:tc>
      </w:tr>
      <w:tr w:rsidR="006C4DC6" w:rsidRPr="008F2A5C" w:rsidTr="00DC4576">
        <w:trPr>
          <w:trHeight w:val="596"/>
          <w:jc w:val="center"/>
        </w:trPr>
        <w:tc>
          <w:tcPr>
            <w:tcW w:w="8105" w:type="dxa"/>
            <w:shd w:val="clear" w:color="auto" w:fill="auto"/>
            <w:hideMark/>
          </w:tcPr>
          <w:p w:rsidR="006C4DC6" w:rsidRPr="008F2A5C" w:rsidRDefault="006C4DC6" w:rsidP="00DC457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La empresa unipersonal o jurídica deberá contar con mecanismos de control de servicios que garanticen la correcta prestación de los mismos, ejemplo: BOLETAS DE SERVICIO</w:t>
            </w: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.</w:t>
            </w:r>
          </w:p>
        </w:tc>
      </w:tr>
      <w:tr w:rsidR="006C4DC6" w:rsidRPr="008F2A5C" w:rsidTr="00DC4576">
        <w:trPr>
          <w:trHeight w:val="749"/>
          <w:jc w:val="center"/>
        </w:trPr>
        <w:tc>
          <w:tcPr>
            <w:tcW w:w="8105" w:type="dxa"/>
            <w:shd w:val="clear" w:color="auto" w:fill="auto"/>
            <w:hideMark/>
          </w:tcPr>
          <w:p w:rsidR="006C4DC6" w:rsidRPr="008F2A5C" w:rsidRDefault="006C4DC6" w:rsidP="00DC457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En caso de que se requiera retirar el o los equipos con falla de la entidad, este caso deberá ser solicitado y aprobado por el Área de Activos Fijos del SENAPE, en coordinación con el Área de Sistemas si corresponde</w:t>
            </w:r>
          </w:p>
        </w:tc>
      </w:tr>
      <w:tr w:rsidR="006C4DC6" w:rsidRPr="008F2A5C" w:rsidTr="00DC4576">
        <w:trPr>
          <w:trHeight w:val="337"/>
          <w:jc w:val="center"/>
        </w:trPr>
        <w:tc>
          <w:tcPr>
            <w:tcW w:w="8105" w:type="dxa"/>
            <w:shd w:val="clear" w:color="auto" w:fill="auto"/>
            <w:hideMark/>
          </w:tcPr>
          <w:p w:rsidR="006C4DC6" w:rsidRPr="008F2A5C" w:rsidRDefault="006C4DC6" w:rsidP="00DC457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La empresa unipersonal o jurídica deberá presentar INFORMES de servicios realizados MENSUALES acreditados por las órdenes de compra y boletas de servicios debidamente firmados.</w:t>
            </w:r>
          </w:p>
        </w:tc>
      </w:tr>
      <w:tr w:rsidR="006C4DC6" w:rsidRPr="008F2A5C" w:rsidTr="00DC4576">
        <w:trPr>
          <w:trHeight w:val="204"/>
          <w:jc w:val="center"/>
        </w:trPr>
        <w:tc>
          <w:tcPr>
            <w:tcW w:w="8105" w:type="dxa"/>
            <w:shd w:val="clear" w:color="000000" w:fill="E4DFEC"/>
            <w:hideMark/>
          </w:tcPr>
          <w:p w:rsidR="006C4DC6" w:rsidRPr="008F2A5C" w:rsidRDefault="006C4DC6" w:rsidP="00DC457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Precio Referencial por servicio  (MENSUAL)</w:t>
            </w:r>
          </w:p>
        </w:tc>
      </w:tr>
      <w:tr w:rsidR="006C4DC6" w:rsidRPr="008F2A5C" w:rsidTr="00DC4576">
        <w:trPr>
          <w:trHeight w:val="570"/>
          <w:jc w:val="center"/>
        </w:trPr>
        <w:tc>
          <w:tcPr>
            <w:tcW w:w="8105" w:type="dxa"/>
            <w:shd w:val="clear" w:color="auto" w:fill="auto"/>
            <w:hideMark/>
          </w:tcPr>
          <w:p w:rsidR="006C4DC6" w:rsidRPr="008F2A5C" w:rsidRDefault="006C4DC6" w:rsidP="00DC457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El precio 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final por servicio sólo deberá contemplar el valor del mismo, los repuestos y/o accesorios se solicitarán de forma separada.</w:t>
            </w:r>
          </w:p>
        </w:tc>
      </w:tr>
    </w:tbl>
    <w:p w:rsidR="009521FF" w:rsidRDefault="009521FF" w:rsidP="00843A84">
      <w:pPr>
        <w:spacing w:after="0" w:line="240" w:lineRule="auto"/>
        <w:jc w:val="both"/>
        <w:outlineLvl w:val="0"/>
        <w:rPr>
          <w:rFonts w:ascii="Century Gothic" w:eastAsia="Times New Roman" w:hAnsi="Century Gothic" w:cs="Tahoma"/>
          <w:sz w:val="14"/>
          <w:szCs w:val="14"/>
          <w:lang w:val="es-MX" w:eastAsia="es-MX"/>
        </w:rPr>
      </w:pPr>
    </w:p>
    <w:p w:rsidR="00E15133" w:rsidRDefault="00E15133">
      <w:pPr>
        <w:rPr>
          <w:rFonts w:ascii="Century Gothic" w:eastAsia="Times New Roman" w:hAnsi="Century Gothic" w:cs="Tahoma"/>
          <w:sz w:val="14"/>
          <w:szCs w:val="14"/>
          <w:lang w:eastAsia="es-MX"/>
        </w:rPr>
      </w:pPr>
    </w:p>
    <w:p w:rsidR="006C4DC6" w:rsidRDefault="006C4DC6">
      <w:pPr>
        <w:rPr>
          <w:rFonts w:ascii="Century Gothic" w:eastAsia="Times New Roman" w:hAnsi="Century Gothic" w:cs="Tahoma"/>
          <w:sz w:val="14"/>
          <w:szCs w:val="14"/>
          <w:lang w:eastAsia="es-MX"/>
        </w:rPr>
      </w:pPr>
      <w:r>
        <w:rPr>
          <w:rFonts w:ascii="Century Gothic" w:eastAsia="Times New Roman" w:hAnsi="Century Gothic" w:cs="Tahoma"/>
          <w:sz w:val="14"/>
          <w:szCs w:val="14"/>
          <w:lang w:eastAsia="es-MX"/>
        </w:rPr>
        <w:br w:type="page"/>
      </w: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5205"/>
        <w:gridCol w:w="3119"/>
      </w:tblGrid>
      <w:tr w:rsidR="006C4DC6" w:rsidRPr="008F2A5C" w:rsidTr="00DC4576">
        <w:trPr>
          <w:trHeight w:val="315"/>
        </w:trPr>
        <w:tc>
          <w:tcPr>
            <w:tcW w:w="880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C6" w:rsidRDefault="006C4DC6" w:rsidP="00DC457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lastRenderedPageBreak/>
              <w:t>TERMINOS DE REFERENCIA</w:t>
            </w:r>
          </w:p>
          <w:p w:rsidR="006C4DC6" w:rsidRPr="008F2A5C" w:rsidRDefault="006C4DC6" w:rsidP="00DC457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SERVICIO DE REDES TELEFONICAS Y EQUIPOS</w:t>
            </w:r>
          </w:p>
        </w:tc>
      </w:tr>
      <w:tr w:rsidR="006C4DC6" w:rsidRPr="008F2A5C" w:rsidTr="00DC4576">
        <w:trPr>
          <w:trHeight w:val="2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244061"/>
            <w:vAlign w:val="bottom"/>
            <w:hideMark/>
          </w:tcPr>
          <w:p w:rsidR="006C4DC6" w:rsidRPr="008F2A5C" w:rsidRDefault="006C4DC6" w:rsidP="00DC4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F2A5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Para ser llenado por la Entidad convocante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244061"/>
            <w:vAlign w:val="bottom"/>
            <w:hideMark/>
          </w:tcPr>
          <w:p w:rsidR="006C4DC6" w:rsidRPr="008F2A5C" w:rsidRDefault="006C4DC6" w:rsidP="00DC4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F2A5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Para ser llenado por el proponente al momento de elaborar su propuesta</w:t>
            </w:r>
          </w:p>
        </w:tc>
      </w:tr>
      <w:tr w:rsidR="006C4DC6" w:rsidRPr="008F2A5C" w:rsidTr="00DC4576">
        <w:trPr>
          <w:trHeight w:val="510"/>
        </w:trPr>
        <w:tc>
          <w:tcPr>
            <w:tcW w:w="5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244061"/>
            <w:vAlign w:val="bottom"/>
            <w:hideMark/>
          </w:tcPr>
          <w:p w:rsidR="006C4DC6" w:rsidRPr="008F2A5C" w:rsidRDefault="006C4DC6" w:rsidP="00DC4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F2A5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(Llenar las especificaciones técnicas de manera previa a la publicación del DBC)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4DC6" w:rsidRPr="008F2A5C" w:rsidRDefault="006C4DC6" w:rsidP="00D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6C4DC6" w:rsidRPr="008F2A5C" w:rsidTr="00DC4576">
        <w:trPr>
          <w:trHeight w:val="390"/>
        </w:trPr>
        <w:tc>
          <w:tcPr>
            <w:tcW w:w="4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244061"/>
            <w:vAlign w:val="bottom"/>
            <w:hideMark/>
          </w:tcPr>
          <w:p w:rsidR="006C4DC6" w:rsidRPr="008F2A5C" w:rsidRDefault="006C4DC6" w:rsidP="00DC4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F2A5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#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244061"/>
            <w:vAlign w:val="bottom"/>
            <w:hideMark/>
          </w:tcPr>
          <w:p w:rsidR="006C4DC6" w:rsidRPr="008F2A5C" w:rsidRDefault="006C4DC6" w:rsidP="00DC4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F2A5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Característica Solicitada (*)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244061"/>
            <w:vAlign w:val="bottom"/>
            <w:hideMark/>
          </w:tcPr>
          <w:p w:rsidR="006C4DC6" w:rsidRPr="008F2A5C" w:rsidRDefault="006C4DC6" w:rsidP="00DC4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F2A5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Característica Propuesta (**)</w:t>
            </w:r>
          </w:p>
        </w:tc>
      </w:tr>
      <w:tr w:rsidR="006C4DC6" w:rsidRPr="008F2A5C" w:rsidTr="00DC4576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6" w:rsidRPr="008F2A5C" w:rsidRDefault="006C4DC6" w:rsidP="00DC4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C6" w:rsidRPr="008F2A5C" w:rsidRDefault="006C4DC6" w:rsidP="00DC457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8F2A5C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Tiempo de contratación: un año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C6" w:rsidRPr="008F2A5C" w:rsidRDefault="006C4DC6" w:rsidP="00DC4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4DC6" w:rsidRPr="008F2A5C" w:rsidTr="00DC457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6" w:rsidRPr="008F2A5C" w:rsidRDefault="006C4DC6" w:rsidP="00DC4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C6" w:rsidRPr="008F2A5C" w:rsidRDefault="006C4DC6" w:rsidP="00DC457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Perfil solicitado</w:t>
            </w:r>
            <w:r w:rsidRPr="008F2A5C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535E6C">
              <w:rPr>
                <w:rFonts w:ascii="Century Gothic" w:eastAsia="Times New Roman" w:hAnsi="Century Gothic" w:cs="Calibri"/>
                <w:bCs/>
                <w:color w:val="000000"/>
                <w:sz w:val="18"/>
                <w:szCs w:val="18"/>
              </w:rPr>
              <w:t xml:space="preserve">Empresa Jurídica o Unipersonal dedicada al Mantenimiento y Soporte Técnico de Redes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18"/>
                <w:szCs w:val="18"/>
              </w:rPr>
              <w:t>TELEFONICAS</w:t>
            </w:r>
            <w:r w:rsidRPr="00535E6C">
              <w:rPr>
                <w:rFonts w:ascii="Century Gothic" w:eastAsia="Times New Roman" w:hAnsi="Century Gothic" w:cs="Calibri"/>
                <w:bCs/>
                <w:color w:val="000000"/>
                <w:sz w:val="18"/>
                <w:szCs w:val="18"/>
              </w:rPr>
              <w:t>, con mínimo de 2 años en la prestación de servicios a nivel Local (demostrable)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C6" w:rsidRPr="008F2A5C" w:rsidRDefault="006C4DC6" w:rsidP="00DC4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4DC6" w:rsidRPr="008F2A5C" w:rsidTr="00DC4576">
        <w:trPr>
          <w:trHeight w:val="13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6" w:rsidRPr="008F2A5C" w:rsidRDefault="006C4DC6" w:rsidP="00DC4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C6" w:rsidRPr="008F2A5C" w:rsidRDefault="006C4DC6" w:rsidP="00DC457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Modalidad del contrato: Por Servicio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C6" w:rsidRPr="008F2A5C" w:rsidRDefault="006C4DC6" w:rsidP="00DC4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4DC6" w:rsidRPr="008F2A5C" w:rsidTr="00DC4576">
        <w:trPr>
          <w:trHeight w:val="1131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6" w:rsidRPr="008F2A5C" w:rsidRDefault="006C4DC6" w:rsidP="00DC4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C6" w:rsidRDefault="006C4DC6" w:rsidP="00DC457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Equipos a considerar:</w:t>
            </w:r>
          </w:p>
          <w:p w:rsidR="006C4DC6" w:rsidRDefault="006C4DC6" w:rsidP="006C4DC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Central Telefónica </w:t>
            </w:r>
            <w:r w:rsidRPr="001F10A1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KX TD1232</w:t>
            </w:r>
          </w:p>
          <w:p w:rsidR="006C4DC6" w:rsidRDefault="006C4DC6" w:rsidP="006C4DC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Central Telefónica </w:t>
            </w:r>
            <w:r w:rsidRPr="001F10A1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KX TDA200</w:t>
            </w:r>
          </w:p>
          <w:p w:rsidR="006C4DC6" w:rsidRDefault="006C4DC6" w:rsidP="006C4DC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1F10A1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Aparato Telefónico Digital</w:t>
            </w:r>
          </w:p>
          <w:p w:rsidR="006C4DC6" w:rsidRPr="001F10A1" w:rsidRDefault="006C4DC6" w:rsidP="006C4DC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1F10A1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Aparato Telefónico Analógico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C6" w:rsidRPr="008F2A5C" w:rsidRDefault="006C4DC6" w:rsidP="00DC4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4DC6" w:rsidRPr="008F2A5C" w:rsidTr="00DC4576">
        <w:trPr>
          <w:trHeight w:val="1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6" w:rsidRPr="008F2A5C" w:rsidRDefault="006C4DC6" w:rsidP="00DC4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C6" w:rsidRDefault="006C4DC6" w:rsidP="00DC457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Redes Telefónicas:</w:t>
            </w:r>
          </w:p>
          <w:p w:rsidR="006C4DC6" w:rsidRDefault="006C4DC6" w:rsidP="006C4DC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Cambio/instalación de puntos telefónicos</w:t>
            </w:r>
            <w:r w:rsidRPr="00535E6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.</w:t>
            </w:r>
          </w:p>
          <w:p w:rsidR="006C4DC6" w:rsidRDefault="006C4DC6" w:rsidP="006C4DC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Reparación/Mantenimiento de terminales Digitales.</w:t>
            </w:r>
          </w:p>
          <w:p w:rsidR="006C4DC6" w:rsidRPr="009E2E80" w:rsidRDefault="006C4DC6" w:rsidP="006C4DC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Reparación/Mantenimiento de terminales Analógicas.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C6" w:rsidRPr="008F2A5C" w:rsidRDefault="006C4DC6" w:rsidP="00DC4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4DC6" w:rsidRPr="008F2A5C" w:rsidTr="00DC4576">
        <w:trPr>
          <w:trHeight w:val="8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6" w:rsidRPr="008F2A5C" w:rsidRDefault="006C4DC6" w:rsidP="00DC4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C6" w:rsidRPr="008F2A5C" w:rsidRDefault="006C4DC6" w:rsidP="00DC457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Los p</w:t>
            </w: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redios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donde se realizarán los servicios son: Edificio Central SENAPE, zona Miraflores, calle Hugo Estrada #94 piso 1 y</w:t>
            </w:r>
            <w:r w:rsidR="00C90065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oficina desconcentrada</w:t>
            </w:r>
            <w:r w:rsidR="00C90065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E</w:t>
            </w: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dificio 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Litoral 4to Piso zona central Calle Colón esquina Av. 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Mcal</w:t>
            </w:r>
            <w:proofErr w:type="spellEnd"/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. Sta. Cruz</w:t>
            </w: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en coordinación con el 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Á</w:t>
            </w: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rea de Sistemas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C6" w:rsidRPr="008F2A5C" w:rsidRDefault="006C4DC6" w:rsidP="00DC4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4DC6" w:rsidRPr="008F2A5C" w:rsidTr="00DC4576">
        <w:trPr>
          <w:trHeight w:val="8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6" w:rsidRPr="008F2A5C" w:rsidRDefault="006C4DC6" w:rsidP="00DC4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C6" w:rsidRPr="008F2A5C" w:rsidRDefault="006C4DC6" w:rsidP="00DC457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El servicio debe garantizar 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su</w:t>
            </w:r>
            <w:r w:rsidR="00C90065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disponibilidad a requerimiento en un plazo no mayor a los 3 días hábiles y en caso de emergencia a 1 día calendario,</w:t>
            </w: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vale decir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,</w:t>
            </w:r>
            <w:r w:rsidR="00C90065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sólo podrá solicitar plazo de prestación del servicio en caso de fuerza mayor, bajo previa coordinación con el Área de Sistemas del SENAPE.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C6" w:rsidRPr="008F2A5C" w:rsidRDefault="006C4DC6" w:rsidP="00DC4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4DC6" w:rsidRPr="008F2A5C" w:rsidTr="00DC4576">
        <w:trPr>
          <w:trHeight w:val="83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6" w:rsidRPr="008F2A5C" w:rsidRDefault="006C4DC6" w:rsidP="00DC4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C6" w:rsidRPr="008F2A5C" w:rsidRDefault="006C4DC6" w:rsidP="00DC457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La empresa unipersonal o jurídica deberá contar con mecanismos de control de servicios que garanticen la correcta prestación de los mismos, ejemplo: BOLETAS DE SERVICIO</w:t>
            </w: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C6" w:rsidRPr="008F2A5C" w:rsidRDefault="006C4DC6" w:rsidP="00DC4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4DC6" w:rsidRPr="008F2A5C" w:rsidTr="00DC4576">
        <w:trPr>
          <w:trHeight w:val="103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6" w:rsidRPr="008F2A5C" w:rsidRDefault="006C4DC6" w:rsidP="00DC4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C6" w:rsidRPr="008F2A5C" w:rsidRDefault="006C4DC6" w:rsidP="00DC457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En caso de que se requiera retirar el o los equipos con falla de la entidad, este caso deberá ser solicitado y aprobado por el Área de Activos Fijos del SENAPE, en coordinación con el Área de Sistemas si corresponde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C6" w:rsidRPr="008F2A5C" w:rsidRDefault="006C4DC6" w:rsidP="00DC4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4DC6" w:rsidRPr="008F2A5C" w:rsidTr="00DC4576">
        <w:trPr>
          <w:trHeight w:val="33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6" w:rsidRPr="008F2A5C" w:rsidRDefault="006C4DC6" w:rsidP="00DC4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C6" w:rsidRPr="008F2A5C" w:rsidRDefault="006C4DC6" w:rsidP="00DC457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La empresa unipersonal o jurídica deberá presentar INFORMES de servicios realizados MENSUALES acreditados por las órdenes de compra y boletas de servicios debidamente firmados.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C6" w:rsidRPr="008F2A5C" w:rsidRDefault="006C4DC6" w:rsidP="00DC4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4DC6" w:rsidRPr="008F2A5C" w:rsidTr="00DC4576">
        <w:trPr>
          <w:trHeight w:val="20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6" w:rsidRPr="008F2A5C" w:rsidRDefault="006C4DC6" w:rsidP="00DC4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C4DC6" w:rsidRPr="008F2A5C" w:rsidRDefault="006C4DC6" w:rsidP="00DC457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Precio Referencial por servicio  (MENSUAL)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C4DC6" w:rsidRPr="008F2A5C" w:rsidRDefault="006C4DC6" w:rsidP="00DC457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6C4DC6" w:rsidRPr="008F2A5C" w:rsidTr="00DC4576">
        <w:trPr>
          <w:trHeight w:val="5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6" w:rsidRPr="008F2A5C" w:rsidRDefault="006C4DC6" w:rsidP="00DC4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C6" w:rsidRPr="008F2A5C" w:rsidRDefault="006C4DC6" w:rsidP="00DC457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El precio 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final por servicio sólo deberá contemplar el valor del mismo, los repuestos y/o accesorios se solicitarán de forma separada.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C6" w:rsidRPr="008F2A5C" w:rsidRDefault="006C4DC6" w:rsidP="00DC4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6C4DC6" w:rsidRDefault="006C4DC6" w:rsidP="006C4DC6">
      <w:pPr>
        <w:rPr>
          <w:rFonts w:ascii="Century Gothic" w:eastAsia="Times New Roman" w:hAnsi="Century Gothic" w:cs="Tahoma"/>
          <w:sz w:val="14"/>
          <w:szCs w:val="14"/>
          <w:lang w:eastAsia="es-MX"/>
        </w:rPr>
      </w:pPr>
    </w:p>
    <w:p w:rsidR="00512EC3" w:rsidRDefault="00512EC3" w:rsidP="006C4DC6">
      <w:pPr>
        <w:rPr>
          <w:rFonts w:ascii="Century Gothic" w:eastAsia="Times New Roman" w:hAnsi="Century Gothic" w:cs="Tahoma"/>
          <w:sz w:val="14"/>
          <w:szCs w:val="14"/>
          <w:lang w:eastAsia="es-MX"/>
        </w:rPr>
      </w:pPr>
    </w:p>
    <w:p w:rsidR="00512EC3" w:rsidRDefault="00512EC3" w:rsidP="006C4DC6">
      <w:pPr>
        <w:rPr>
          <w:rFonts w:ascii="Century Gothic" w:eastAsia="Times New Roman" w:hAnsi="Century Gothic" w:cs="Tahoma"/>
          <w:sz w:val="14"/>
          <w:szCs w:val="14"/>
          <w:lang w:eastAsia="es-MX"/>
        </w:rPr>
      </w:pPr>
    </w:p>
    <w:p w:rsidR="00512EC3" w:rsidRDefault="00512EC3" w:rsidP="006C4DC6">
      <w:pPr>
        <w:rPr>
          <w:rFonts w:ascii="Century Gothic" w:eastAsia="Times New Roman" w:hAnsi="Century Gothic" w:cs="Tahoma"/>
          <w:sz w:val="14"/>
          <w:szCs w:val="14"/>
          <w:lang w:eastAsia="es-MX"/>
        </w:rPr>
      </w:pPr>
    </w:p>
    <w:p w:rsidR="00512EC3" w:rsidRDefault="00512EC3" w:rsidP="006C4DC6">
      <w:pPr>
        <w:rPr>
          <w:rFonts w:ascii="Century Gothic" w:eastAsia="Times New Roman" w:hAnsi="Century Gothic" w:cs="Tahoma"/>
          <w:sz w:val="14"/>
          <w:szCs w:val="14"/>
          <w:lang w:eastAsia="es-MX"/>
        </w:rPr>
      </w:pPr>
    </w:p>
    <w:p w:rsidR="00512EC3" w:rsidRPr="00D71E9A" w:rsidRDefault="00512EC3" w:rsidP="00512EC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i/>
          <w:sz w:val="38"/>
          <w:szCs w:val="38"/>
        </w:rPr>
      </w:pPr>
      <w:r w:rsidRPr="00D71E9A">
        <w:rPr>
          <w:rFonts w:ascii="Arial" w:eastAsia="Times New Roman" w:hAnsi="Arial" w:cs="Arial"/>
          <w:b/>
          <w:i/>
          <w:sz w:val="38"/>
          <w:szCs w:val="38"/>
        </w:rPr>
        <w:lastRenderedPageBreak/>
        <w:t>Nota.</w:t>
      </w:r>
      <w:r w:rsidRPr="00A82784">
        <w:rPr>
          <w:rFonts w:ascii="Arial" w:eastAsia="Times New Roman" w:hAnsi="Arial" w:cs="Arial"/>
          <w:b/>
          <w:i/>
          <w:sz w:val="38"/>
          <w:szCs w:val="38"/>
        </w:rPr>
        <w:t>- L</w:t>
      </w:r>
      <w:r w:rsidRPr="00D71E9A">
        <w:rPr>
          <w:rFonts w:ascii="Arial" w:eastAsia="Times New Roman" w:hAnsi="Arial" w:cs="Arial"/>
          <w:b/>
          <w:i/>
          <w:sz w:val="38"/>
          <w:szCs w:val="38"/>
        </w:rPr>
        <w:t>as propuestas deben hacer llegar hasta horas 1</w:t>
      </w:r>
      <w:r>
        <w:rPr>
          <w:rFonts w:ascii="Arial" w:eastAsia="Times New Roman" w:hAnsi="Arial" w:cs="Arial"/>
          <w:b/>
          <w:i/>
          <w:sz w:val="38"/>
          <w:szCs w:val="38"/>
        </w:rPr>
        <w:t>6</w:t>
      </w:r>
      <w:r w:rsidRPr="00D71E9A">
        <w:rPr>
          <w:rFonts w:ascii="Arial" w:eastAsia="Times New Roman" w:hAnsi="Arial" w:cs="Arial"/>
          <w:b/>
          <w:i/>
          <w:sz w:val="38"/>
          <w:szCs w:val="38"/>
        </w:rPr>
        <w:t xml:space="preserve">:00 del día </w:t>
      </w:r>
      <w:r w:rsidRPr="00A82784">
        <w:rPr>
          <w:rFonts w:ascii="Arial" w:eastAsia="Times New Roman" w:hAnsi="Arial" w:cs="Arial"/>
          <w:b/>
          <w:i/>
          <w:sz w:val="38"/>
          <w:szCs w:val="38"/>
        </w:rPr>
        <w:t xml:space="preserve">viernes </w:t>
      </w:r>
      <w:r w:rsidR="006F7D4B">
        <w:rPr>
          <w:rFonts w:ascii="Arial" w:eastAsia="Times New Roman" w:hAnsi="Arial" w:cs="Arial"/>
          <w:b/>
          <w:i/>
          <w:sz w:val="38"/>
          <w:szCs w:val="38"/>
        </w:rPr>
        <w:t>26 de</w:t>
      </w:r>
      <w:r w:rsidRPr="00D71E9A">
        <w:rPr>
          <w:rFonts w:ascii="Arial" w:eastAsia="Times New Roman" w:hAnsi="Arial" w:cs="Arial"/>
          <w:b/>
          <w:i/>
          <w:sz w:val="38"/>
          <w:szCs w:val="38"/>
        </w:rPr>
        <w:t xml:space="preserve"> </w:t>
      </w:r>
      <w:r w:rsidR="006F7D4B">
        <w:rPr>
          <w:rFonts w:ascii="Arial" w:eastAsia="Times New Roman" w:hAnsi="Arial" w:cs="Arial"/>
          <w:b/>
          <w:i/>
          <w:sz w:val="38"/>
          <w:szCs w:val="38"/>
        </w:rPr>
        <w:t>enero</w:t>
      </w:r>
      <w:r w:rsidRPr="00D71E9A">
        <w:rPr>
          <w:rFonts w:ascii="Arial" w:eastAsia="Times New Roman" w:hAnsi="Arial" w:cs="Arial"/>
          <w:b/>
          <w:i/>
          <w:sz w:val="38"/>
          <w:szCs w:val="38"/>
        </w:rPr>
        <w:t xml:space="preserve"> de 201</w:t>
      </w:r>
      <w:r w:rsidR="006F7D4B">
        <w:rPr>
          <w:rFonts w:ascii="Arial" w:eastAsia="Times New Roman" w:hAnsi="Arial" w:cs="Arial"/>
          <w:b/>
          <w:i/>
          <w:sz w:val="38"/>
          <w:szCs w:val="38"/>
        </w:rPr>
        <w:t>8</w:t>
      </w:r>
      <w:r w:rsidRPr="00D71E9A">
        <w:rPr>
          <w:rFonts w:ascii="Arial" w:eastAsia="Times New Roman" w:hAnsi="Arial" w:cs="Arial"/>
          <w:b/>
          <w:i/>
          <w:sz w:val="38"/>
          <w:szCs w:val="38"/>
        </w:rPr>
        <w:t xml:space="preserve">, en la avenida Hugo Estrada Nº 94, zona Miraflores, edificio del SENAPE, 1er. Piso, oficina de Adquisiciones, la apertura de sobres se realizará el mismo día a horas </w:t>
      </w:r>
      <w:r w:rsidR="006F7D4B">
        <w:rPr>
          <w:rFonts w:ascii="Arial" w:eastAsia="Times New Roman" w:hAnsi="Arial" w:cs="Arial"/>
          <w:b/>
          <w:i/>
          <w:sz w:val="38"/>
          <w:szCs w:val="38"/>
        </w:rPr>
        <w:t>16</w:t>
      </w:r>
      <w:r w:rsidRPr="00D71E9A">
        <w:rPr>
          <w:rFonts w:ascii="Arial" w:eastAsia="Times New Roman" w:hAnsi="Arial" w:cs="Arial"/>
          <w:b/>
          <w:i/>
          <w:sz w:val="38"/>
          <w:szCs w:val="38"/>
        </w:rPr>
        <w:t>:0</w:t>
      </w:r>
      <w:r w:rsidRPr="00A82784">
        <w:rPr>
          <w:rFonts w:ascii="Arial" w:eastAsia="Times New Roman" w:hAnsi="Arial" w:cs="Arial"/>
          <w:b/>
          <w:i/>
          <w:sz w:val="38"/>
          <w:szCs w:val="38"/>
        </w:rPr>
        <w:t>5</w:t>
      </w:r>
      <w:r w:rsidRPr="00D71E9A">
        <w:rPr>
          <w:rFonts w:ascii="Arial" w:eastAsia="Times New Roman" w:hAnsi="Arial" w:cs="Arial"/>
          <w:b/>
          <w:i/>
          <w:sz w:val="38"/>
          <w:szCs w:val="38"/>
        </w:rPr>
        <w:t xml:space="preserve">. </w:t>
      </w:r>
    </w:p>
    <w:p w:rsidR="00512EC3" w:rsidRPr="00A82784" w:rsidRDefault="00512EC3" w:rsidP="00512EC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rPr>
          <w:rFonts w:ascii="Arial" w:eastAsia="Times New Roman" w:hAnsi="Arial" w:cs="Arial"/>
          <w:b/>
          <w:i/>
          <w:sz w:val="38"/>
          <w:szCs w:val="38"/>
        </w:rPr>
      </w:pPr>
    </w:p>
    <w:p w:rsidR="00512EC3" w:rsidRPr="00D71E9A" w:rsidRDefault="006F7D4B" w:rsidP="00512EC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rPr>
          <w:rFonts w:ascii="Arial" w:eastAsia="Times New Roman" w:hAnsi="Arial" w:cs="Arial"/>
          <w:b/>
          <w:i/>
          <w:sz w:val="38"/>
          <w:szCs w:val="38"/>
        </w:rPr>
      </w:pPr>
      <w:r>
        <w:rPr>
          <w:rFonts w:ascii="Arial" w:eastAsia="Times New Roman" w:hAnsi="Arial" w:cs="Arial"/>
          <w:b/>
          <w:i/>
          <w:sz w:val="38"/>
          <w:szCs w:val="38"/>
        </w:rPr>
        <w:t>La Paz, enero de 2018</w:t>
      </w:r>
    </w:p>
    <w:p w:rsidR="00512EC3" w:rsidRPr="00BC0E2E" w:rsidRDefault="00512EC3" w:rsidP="006C4DC6">
      <w:pPr>
        <w:rPr>
          <w:rFonts w:ascii="Century Gothic" w:eastAsia="Times New Roman" w:hAnsi="Century Gothic" w:cs="Tahoma"/>
          <w:sz w:val="14"/>
          <w:szCs w:val="14"/>
          <w:lang w:eastAsia="es-MX"/>
        </w:rPr>
      </w:pPr>
    </w:p>
    <w:sectPr w:rsidR="00512EC3" w:rsidRPr="00BC0E2E" w:rsidSect="00F7233E">
      <w:pgSz w:w="12240" w:h="15840" w:code="1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51650"/>
    <w:multiLevelType w:val="hybridMultilevel"/>
    <w:tmpl w:val="98EAAE38"/>
    <w:lvl w:ilvl="0" w:tplc="8C9499B8">
      <w:start w:val="3"/>
      <w:numFmt w:val="bullet"/>
      <w:lvlText w:val="-"/>
      <w:lvlJc w:val="left"/>
      <w:pPr>
        <w:ind w:left="420" w:hanging="360"/>
      </w:pPr>
      <w:rPr>
        <w:rFonts w:ascii="Century Gothic" w:eastAsiaTheme="minorEastAsia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BDC7B23"/>
    <w:multiLevelType w:val="hybridMultilevel"/>
    <w:tmpl w:val="8DA44806"/>
    <w:lvl w:ilvl="0" w:tplc="740AFD3C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83278F"/>
    <w:multiLevelType w:val="hybridMultilevel"/>
    <w:tmpl w:val="5DCCD92E"/>
    <w:lvl w:ilvl="0" w:tplc="7636805A">
      <w:start w:val="3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1FF"/>
    <w:rsid w:val="00021F45"/>
    <w:rsid w:val="000307E9"/>
    <w:rsid w:val="00041B92"/>
    <w:rsid w:val="00087092"/>
    <w:rsid w:val="00091261"/>
    <w:rsid w:val="000C70B9"/>
    <w:rsid w:val="000E51DB"/>
    <w:rsid w:val="000F221E"/>
    <w:rsid w:val="000F4536"/>
    <w:rsid w:val="001065C3"/>
    <w:rsid w:val="001379C6"/>
    <w:rsid w:val="00170B09"/>
    <w:rsid w:val="00194B90"/>
    <w:rsid w:val="00195B64"/>
    <w:rsid w:val="001C5987"/>
    <w:rsid w:val="001E0936"/>
    <w:rsid w:val="001E3F3C"/>
    <w:rsid w:val="001F10A1"/>
    <w:rsid w:val="00246420"/>
    <w:rsid w:val="00265AC5"/>
    <w:rsid w:val="00271419"/>
    <w:rsid w:val="002D22BC"/>
    <w:rsid w:val="002D3D1B"/>
    <w:rsid w:val="002D76B1"/>
    <w:rsid w:val="002E22BF"/>
    <w:rsid w:val="00323182"/>
    <w:rsid w:val="00333455"/>
    <w:rsid w:val="00372077"/>
    <w:rsid w:val="00383C28"/>
    <w:rsid w:val="003A45D0"/>
    <w:rsid w:val="003B2038"/>
    <w:rsid w:val="003B3E68"/>
    <w:rsid w:val="003C0168"/>
    <w:rsid w:val="003C21E7"/>
    <w:rsid w:val="003C2D33"/>
    <w:rsid w:val="003D359F"/>
    <w:rsid w:val="003D65C8"/>
    <w:rsid w:val="00424ACD"/>
    <w:rsid w:val="004545CE"/>
    <w:rsid w:val="0046180E"/>
    <w:rsid w:val="0047003A"/>
    <w:rsid w:val="0047122C"/>
    <w:rsid w:val="004A405B"/>
    <w:rsid w:val="004B2564"/>
    <w:rsid w:val="004C5B43"/>
    <w:rsid w:val="004E6FDA"/>
    <w:rsid w:val="00505676"/>
    <w:rsid w:val="00505D85"/>
    <w:rsid w:val="005076E3"/>
    <w:rsid w:val="0050780D"/>
    <w:rsid w:val="00512EC3"/>
    <w:rsid w:val="00535E6C"/>
    <w:rsid w:val="0054144B"/>
    <w:rsid w:val="00544E66"/>
    <w:rsid w:val="00586732"/>
    <w:rsid w:val="005D631F"/>
    <w:rsid w:val="005F4D8A"/>
    <w:rsid w:val="006066C9"/>
    <w:rsid w:val="00625495"/>
    <w:rsid w:val="00654F74"/>
    <w:rsid w:val="006731A6"/>
    <w:rsid w:val="006C05EF"/>
    <w:rsid w:val="006C4DC6"/>
    <w:rsid w:val="006D0CCC"/>
    <w:rsid w:val="006E1F91"/>
    <w:rsid w:val="006F7D4B"/>
    <w:rsid w:val="00727078"/>
    <w:rsid w:val="007316F0"/>
    <w:rsid w:val="00751961"/>
    <w:rsid w:val="0079363E"/>
    <w:rsid w:val="007D40BB"/>
    <w:rsid w:val="008124B0"/>
    <w:rsid w:val="00820ADB"/>
    <w:rsid w:val="00834900"/>
    <w:rsid w:val="00843A84"/>
    <w:rsid w:val="00866F6F"/>
    <w:rsid w:val="008673E7"/>
    <w:rsid w:val="00867768"/>
    <w:rsid w:val="00872C65"/>
    <w:rsid w:val="008B3BC6"/>
    <w:rsid w:val="008E1712"/>
    <w:rsid w:val="008E3A13"/>
    <w:rsid w:val="008F2A5C"/>
    <w:rsid w:val="009230E4"/>
    <w:rsid w:val="00923AE4"/>
    <w:rsid w:val="00950F1E"/>
    <w:rsid w:val="009521FF"/>
    <w:rsid w:val="00954928"/>
    <w:rsid w:val="00962C82"/>
    <w:rsid w:val="00986CB3"/>
    <w:rsid w:val="009A10C4"/>
    <w:rsid w:val="009B05B9"/>
    <w:rsid w:val="009B77C2"/>
    <w:rsid w:val="009C4C1B"/>
    <w:rsid w:val="009E12C7"/>
    <w:rsid w:val="009E29D8"/>
    <w:rsid w:val="009E2E80"/>
    <w:rsid w:val="009F7766"/>
    <w:rsid w:val="00A1489F"/>
    <w:rsid w:val="00A17264"/>
    <w:rsid w:val="00A533A5"/>
    <w:rsid w:val="00A737A9"/>
    <w:rsid w:val="00A7395F"/>
    <w:rsid w:val="00AB4536"/>
    <w:rsid w:val="00B040C5"/>
    <w:rsid w:val="00B0679C"/>
    <w:rsid w:val="00B0683E"/>
    <w:rsid w:val="00B20426"/>
    <w:rsid w:val="00B40C61"/>
    <w:rsid w:val="00B67260"/>
    <w:rsid w:val="00B71AE7"/>
    <w:rsid w:val="00BA0B90"/>
    <w:rsid w:val="00BB7C8C"/>
    <w:rsid w:val="00BC3C4F"/>
    <w:rsid w:val="00BF48F6"/>
    <w:rsid w:val="00C01C88"/>
    <w:rsid w:val="00C87D82"/>
    <w:rsid w:val="00C90065"/>
    <w:rsid w:val="00D019B7"/>
    <w:rsid w:val="00D3004B"/>
    <w:rsid w:val="00D318D8"/>
    <w:rsid w:val="00D31BCF"/>
    <w:rsid w:val="00D407CF"/>
    <w:rsid w:val="00D56946"/>
    <w:rsid w:val="00D650A7"/>
    <w:rsid w:val="00D837D7"/>
    <w:rsid w:val="00D94744"/>
    <w:rsid w:val="00DB3C97"/>
    <w:rsid w:val="00DF4029"/>
    <w:rsid w:val="00DF7EA2"/>
    <w:rsid w:val="00E053BB"/>
    <w:rsid w:val="00E15133"/>
    <w:rsid w:val="00E3148C"/>
    <w:rsid w:val="00E4013E"/>
    <w:rsid w:val="00E45C2D"/>
    <w:rsid w:val="00EA2B73"/>
    <w:rsid w:val="00EE3278"/>
    <w:rsid w:val="00EE67EB"/>
    <w:rsid w:val="00F36848"/>
    <w:rsid w:val="00F563DB"/>
    <w:rsid w:val="00F7233E"/>
    <w:rsid w:val="00F96BC2"/>
    <w:rsid w:val="00F97B42"/>
    <w:rsid w:val="00FA5F39"/>
    <w:rsid w:val="00FC066F"/>
    <w:rsid w:val="00FC1DB8"/>
    <w:rsid w:val="00FD155C"/>
    <w:rsid w:val="00FE03F0"/>
    <w:rsid w:val="00FF3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1FF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21FF"/>
    <w:pPr>
      <w:ind w:left="720"/>
      <w:contextualSpacing/>
    </w:pPr>
  </w:style>
  <w:style w:type="character" w:customStyle="1" w:styleId="para">
    <w:name w:val="para"/>
    <w:basedOn w:val="Fuentedeprrafopredeter"/>
    <w:rsid w:val="00E3148C"/>
  </w:style>
  <w:style w:type="table" w:styleId="Tablaconcuadrcula">
    <w:name w:val="Table Grid"/>
    <w:basedOn w:val="Tablanormal"/>
    <w:uiPriority w:val="59"/>
    <w:rsid w:val="00962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2D22B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5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5133"/>
    <w:rPr>
      <w:rFonts w:ascii="Tahoma" w:eastAsiaTheme="minorEastAsia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246420"/>
    <w:pPr>
      <w:spacing w:after="240" w:line="240" w:lineRule="atLeast"/>
      <w:ind w:left="1080"/>
      <w:jc w:val="both"/>
    </w:pPr>
    <w:rPr>
      <w:rFonts w:ascii="Franklin Gothic Book" w:eastAsia="Times New Roman" w:hAnsi="Franklin Gothic Book" w:cs="Times New Roman"/>
      <w:spacing w:val="-5"/>
      <w:sz w:val="20"/>
      <w:szCs w:val="20"/>
      <w:lang w:val="es-UY"/>
    </w:rPr>
  </w:style>
  <w:style w:type="character" w:customStyle="1" w:styleId="TextoindependienteCar">
    <w:name w:val="Texto independiente Car"/>
    <w:basedOn w:val="Fuentedeprrafopredeter"/>
    <w:link w:val="Textoindependiente"/>
    <w:rsid w:val="00246420"/>
    <w:rPr>
      <w:rFonts w:ascii="Franklin Gothic Book" w:eastAsia="Times New Roman" w:hAnsi="Franklin Gothic Book" w:cs="Times New Roman"/>
      <w:spacing w:val="-5"/>
      <w:sz w:val="20"/>
      <w:szCs w:val="20"/>
      <w:lang w:val="es-UY" w:eastAsia="es-ES"/>
    </w:rPr>
  </w:style>
  <w:style w:type="paragraph" w:customStyle="1" w:styleId="TitleCover">
    <w:name w:val="Title Cover"/>
    <w:basedOn w:val="Normal"/>
    <w:next w:val="Normal"/>
    <w:rsid w:val="00246420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eastAsia="Times New Roman" w:hAnsi="Franklin Gothic Heavy" w:cs="Times New Roman"/>
      <w:spacing w:val="-48"/>
      <w:kern w:val="28"/>
      <w:sz w:val="64"/>
      <w:szCs w:val="20"/>
      <w:lang w:val="es-UY" w:eastAsia="en-US"/>
    </w:rPr>
  </w:style>
  <w:style w:type="paragraph" w:customStyle="1" w:styleId="SubtitleCover">
    <w:name w:val="Subtitle Cover"/>
    <w:basedOn w:val="TitleCover"/>
    <w:next w:val="Textoindependiente"/>
    <w:rsid w:val="00246420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0" w:right="0"/>
    </w:pPr>
    <w:rPr>
      <w:rFonts w:ascii="Franklin Gothic Demi" w:hAnsi="Franklin Gothic Demi"/>
      <w:b/>
      <w:spacing w:val="-30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1FF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21FF"/>
    <w:pPr>
      <w:ind w:left="720"/>
      <w:contextualSpacing/>
    </w:pPr>
  </w:style>
  <w:style w:type="character" w:customStyle="1" w:styleId="para">
    <w:name w:val="para"/>
    <w:basedOn w:val="Fuentedeprrafopredeter"/>
    <w:rsid w:val="00E3148C"/>
  </w:style>
  <w:style w:type="table" w:styleId="Tablaconcuadrcula">
    <w:name w:val="Table Grid"/>
    <w:basedOn w:val="Tablanormal"/>
    <w:uiPriority w:val="59"/>
    <w:rsid w:val="00962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2D22B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5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5133"/>
    <w:rPr>
      <w:rFonts w:ascii="Tahoma" w:eastAsiaTheme="minorEastAsia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246420"/>
    <w:pPr>
      <w:spacing w:after="240" w:line="240" w:lineRule="atLeast"/>
      <w:ind w:left="1080"/>
      <w:jc w:val="both"/>
    </w:pPr>
    <w:rPr>
      <w:rFonts w:ascii="Franklin Gothic Book" w:eastAsia="Times New Roman" w:hAnsi="Franklin Gothic Book" w:cs="Times New Roman"/>
      <w:spacing w:val="-5"/>
      <w:sz w:val="20"/>
      <w:szCs w:val="20"/>
      <w:lang w:val="es-UY"/>
    </w:rPr>
  </w:style>
  <w:style w:type="character" w:customStyle="1" w:styleId="TextoindependienteCar">
    <w:name w:val="Texto independiente Car"/>
    <w:basedOn w:val="Fuentedeprrafopredeter"/>
    <w:link w:val="Textoindependiente"/>
    <w:rsid w:val="00246420"/>
    <w:rPr>
      <w:rFonts w:ascii="Franklin Gothic Book" w:eastAsia="Times New Roman" w:hAnsi="Franklin Gothic Book" w:cs="Times New Roman"/>
      <w:spacing w:val="-5"/>
      <w:sz w:val="20"/>
      <w:szCs w:val="20"/>
      <w:lang w:val="es-UY" w:eastAsia="es-ES"/>
    </w:rPr>
  </w:style>
  <w:style w:type="paragraph" w:customStyle="1" w:styleId="TitleCover">
    <w:name w:val="Title Cover"/>
    <w:basedOn w:val="Normal"/>
    <w:next w:val="Normal"/>
    <w:rsid w:val="00246420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eastAsia="Times New Roman" w:hAnsi="Franklin Gothic Heavy" w:cs="Times New Roman"/>
      <w:spacing w:val="-48"/>
      <w:kern w:val="28"/>
      <w:sz w:val="64"/>
      <w:szCs w:val="20"/>
      <w:lang w:val="es-UY" w:eastAsia="en-US"/>
    </w:rPr>
  </w:style>
  <w:style w:type="paragraph" w:customStyle="1" w:styleId="SubtitleCover">
    <w:name w:val="Subtitle Cover"/>
    <w:basedOn w:val="TitleCover"/>
    <w:next w:val="Textoindependiente"/>
    <w:rsid w:val="00246420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0" w:right="0"/>
    </w:pPr>
    <w:rPr>
      <w:rFonts w:ascii="Franklin Gothic Demi" w:hAnsi="Franklin Gothic Demi"/>
      <w:b/>
      <w:spacing w:val="-30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Reynaldo S. Vargas</dc:creator>
  <cp:lastModifiedBy>William Freddy Ramos Kapquiqu</cp:lastModifiedBy>
  <cp:revision>2</cp:revision>
  <cp:lastPrinted>2017-11-29T12:39:00Z</cp:lastPrinted>
  <dcterms:created xsi:type="dcterms:W3CDTF">2018-01-25T23:13:00Z</dcterms:created>
  <dcterms:modified xsi:type="dcterms:W3CDTF">2018-01-25T23:13:00Z</dcterms:modified>
</cp:coreProperties>
</file>